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81" w:firstLineChars="100"/>
        <w:jc w:val="left"/>
        <w:rPr>
          <w:rFonts w:ascii="宋体" w:hAnsi="宋体" w:cs="宋体"/>
          <w:b/>
          <w:sz w:val="28"/>
          <w:szCs w:val="28"/>
        </w:rPr>
      </w:pPr>
      <w:bookmarkStart w:id="0" w:name="OLE_LINK9"/>
      <w:r>
        <w:rPr>
          <w:rFonts w:hint="eastAsia" w:ascii="宋体" w:hAnsi="宋体" w:cs="宋体"/>
          <w:b/>
          <w:sz w:val="28"/>
          <w:szCs w:val="28"/>
        </w:rPr>
        <w:t>政府采购项目</w:t>
      </w:r>
    </w:p>
    <w:p>
      <w:pPr>
        <w:adjustRightInd w:val="0"/>
        <w:snapToGrid w:val="0"/>
        <w:spacing w:line="360" w:lineRule="auto"/>
        <w:jc w:val="left"/>
        <w:rPr>
          <w:rFonts w:ascii="宋体" w:hAnsi="宋体" w:cs="宋体"/>
          <w:b/>
          <w:sz w:val="28"/>
          <w:szCs w:val="28"/>
        </w:rPr>
      </w:pPr>
      <w:r>
        <w:rPr>
          <w:rFonts w:hint="eastAsia" w:ascii="宋体" w:hAnsi="宋体" w:cs="宋体"/>
          <w:b/>
          <w:sz w:val="28"/>
          <w:szCs w:val="28"/>
        </w:rPr>
        <w:t>项目编号：SXWZ2018ZB-SYDX-425</w:t>
      </w:r>
    </w:p>
    <w:p>
      <w:pPr>
        <w:adjustRightInd w:val="0"/>
        <w:snapToGrid w:val="0"/>
        <w:spacing w:line="360" w:lineRule="auto"/>
        <w:rPr>
          <w:rFonts w:ascii="宋体" w:hAnsi="宋体" w:cs="宋体"/>
          <w:b/>
          <w:sz w:val="44"/>
          <w:szCs w:val="44"/>
        </w:rPr>
      </w:pPr>
    </w:p>
    <w:p>
      <w:pPr>
        <w:adjustRightInd w:val="0"/>
        <w:snapToGrid w:val="0"/>
        <w:spacing w:line="360" w:lineRule="auto"/>
        <w:rPr>
          <w:rFonts w:ascii="宋体" w:hAnsi="宋体" w:cs="宋体"/>
          <w:b/>
          <w:sz w:val="10"/>
          <w:szCs w:val="10"/>
        </w:rPr>
      </w:pPr>
    </w:p>
    <w:p>
      <w:pPr>
        <w:adjustRightInd w:val="0"/>
        <w:snapToGrid w:val="0"/>
        <w:spacing w:line="360" w:lineRule="auto"/>
        <w:jc w:val="center"/>
        <w:rPr>
          <w:rFonts w:ascii="宋体" w:hAnsi="宋体" w:cs="宋体"/>
          <w:b/>
          <w:sz w:val="44"/>
          <w:szCs w:val="44"/>
        </w:rPr>
      </w:pPr>
      <w:bookmarkStart w:id="1" w:name="OLE_LINK5"/>
      <w:bookmarkStart w:id="2" w:name="OLE_LINK10"/>
      <w:r>
        <w:rPr>
          <w:rFonts w:hint="eastAsia" w:ascii="宋体" w:hAnsi="宋体" w:cs="宋体"/>
          <w:b/>
          <w:sz w:val="44"/>
          <w:szCs w:val="44"/>
        </w:rPr>
        <w:t>西安石油大学</w:t>
      </w:r>
    </w:p>
    <w:p>
      <w:pPr>
        <w:adjustRightInd w:val="0"/>
        <w:snapToGrid w:val="0"/>
        <w:spacing w:line="360" w:lineRule="auto"/>
        <w:jc w:val="center"/>
        <w:rPr>
          <w:rFonts w:ascii="宋体" w:hAnsi="宋体" w:cs="宋体"/>
          <w:b/>
          <w:sz w:val="44"/>
          <w:szCs w:val="44"/>
        </w:rPr>
      </w:pPr>
      <w:r>
        <w:rPr>
          <w:rFonts w:hint="eastAsia" w:ascii="宋体" w:hAnsi="宋体" w:cs="宋体"/>
          <w:b/>
          <w:sz w:val="44"/>
          <w:szCs w:val="44"/>
        </w:rPr>
        <w:t>焊接冶金热力模拟试验机采购项目</w:t>
      </w:r>
    </w:p>
    <w:bookmarkEnd w:id="1"/>
    <w:p>
      <w:pPr>
        <w:adjustRightInd w:val="0"/>
        <w:snapToGrid w:val="0"/>
        <w:spacing w:line="360" w:lineRule="auto"/>
        <w:ind w:right="-592" w:rightChars="-282"/>
        <w:rPr>
          <w:rFonts w:ascii="宋体" w:hAnsi="宋体" w:cs="宋体"/>
          <w:b/>
          <w:sz w:val="48"/>
        </w:rPr>
      </w:pPr>
    </w:p>
    <w:bookmarkEnd w:id="2"/>
    <w:p>
      <w:pPr>
        <w:adjustRightInd w:val="0"/>
        <w:snapToGrid w:val="0"/>
        <w:spacing w:line="360" w:lineRule="auto"/>
        <w:jc w:val="left"/>
        <w:rPr>
          <w:rFonts w:ascii="宋体" w:hAnsi="宋体" w:cs="宋体"/>
          <w:b/>
          <w:i/>
          <w:sz w:val="48"/>
        </w:rPr>
      </w:pPr>
      <w:r>
        <w:rPr>
          <w:rFonts w:hint="eastAsia" w:ascii="宋体" w:hAnsi="宋体" w:cs="宋体"/>
          <w:b/>
          <w:i/>
          <w:sz w:val="48"/>
        </w:rPr>
        <w:drawing>
          <wp:anchor distT="0" distB="0" distL="114300" distR="114300" simplePos="0" relativeHeight="251656192" behindDoc="1" locked="0" layoutInCell="1" allowOverlap="1">
            <wp:simplePos x="0" y="0"/>
            <wp:positionH relativeFrom="column">
              <wp:posOffset>1504950</wp:posOffset>
            </wp:positionH>
            <wp:positionV relativeFrom="paragraph">
              <wp:posOffset>248920</wp:posOffset>
            </wp:positionV>
            <wp:extent cx="2312670" cy="1447800"/>
            <wp:effectExtent l="19050" t="0" r="0" b="0"/>
            <wp:wrapTight wrapText="bothSides">
              <wp:wrapPolygon>
                <wp:start x="-178" y="0"/>
                <wp:lineTo x="-178" y="21316"/>
                <wp:lineTo x="21529" y="21316"/>
                <wp:lineTo x="21529" y="0"/>
                <wp:lineTo x="-178" y="0"/>
              </wp:wrapPolygon>
            </wp:wrapTight>
            <wp:docPr id="16"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图标"/>
                    <pic:cNvPicPr>
                      <a:picLocks noChangeAspect="1" noChangeArrowheads="1"/>
                    </pic:cNvPicPr>
                  </pic:nvPicPr>
                  <pic:blipFill>
                    <a:blip r:embed="rId15" cstate="print"/>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rPr>
          <w:rFonts w:ascii="宋体" w:hAnsi="宋体" w:cs="宋体"/>
          <w:b/>
          <w:sz w:val="30"/>
        </w:rPr>
      </w:pPr>
      <w:r>
        <w:rPr>
          <w:rFonts w:hint="eastAsia" w:ascii="宋体" w:hAnsi="宋体" w:cs="宋体"/>
          <w:b/>
          <w:sz w:val="84"/>
          <w:szCs w:val="84"/>
        </w:rPr>
        <w:t>招标文件</w:t>
      </w:r>
    </w:p>
    <w:p>
      <w:pPr>
        <w:adjustRightInd w:val="0"/>
        <w:snapToGrid w:val="0"/>
        <w:spacing w:line="360" w:lineRule="auto"/>
        <w:jc w:val="left"/>
        <w:rPr>
          <w:rFonts w:ascii="宋体" w:hAnsi="宋体" w:cs="宋体"/>
          <w:b/>
          <w:sz w:val="30"/>
        </w:rPr>
      </w:pPr>
    </w:p>
    <w:p>
      <w:pPr>
        <w:adjustRightInd w:val="0"/>
        <w:snapToGrid w:val="0"/>
        <w:spacing w:line="360" w:lineRule="auto"/>
        <w:jc w:val="center"/>
        <w:rPr>
          <w:rFonts w:ascii="宋体" w:hAnsi="宋体" w:cs="宋体"/>
          <w:b/>
          <w:sz w:val="30"/>
        </w:rPr>
      </w:pPr>
      <w:r>
        <w:rPr>
          <w:rFonts w:hint="eastAsia" w:ascii="宋体" w:hAnsi="宋体" w:cs="宋体"/>
          <w:b/>
          <w:sz w:val="30"/>
        </w:rPr>
        <w:t>采购人：西安石油大学</w:t>
      </w: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代理机构：陕西万泽招标有限公司</w:t>
      </w:r>
    </w:p>
    <w:p>
      <w:pPr>
        <w:adjustRightInd w:val="0"/>
        <w:snapToGrid w:val="0"/>
        <w:spacing w:line="360" w:lineRule="auto"/>
        <w:jc w:val="center"/>
        <w:rPr>
          <w:rFonts w:ascii="宋体" w:hAnsi="宋体" w:cs="宋体"/>
          <w:b/>
          <w:color w:val="FF0000"/>
          <w:sz w:val="28"/>
          <w:szCs w:val="28"/>
        </w:rPr>
      </w:pPr>
      <w:r>
        <w:rPr>
          <w:rFonts w:hint="eastAsia" w:ascii="宋体" w:hAnsi="宋体" w:cs="宋体"/>
          <w:b/>
          <w:sz w:val="28"/>
          <w:szCs w:val="28"/>
        </w:rPr>
        <w:t>二〇一八年十二月</w:t>
      </w:r>
    </w:p>
    <w:p>
      <w:pPr>
        <w:adjustRightInd w:val="0"/>
        <w:snapToGrid w:val="0"/>
        <w:spacing w:line="600" w:lineRule="auto"/>
        <w:rPr>
          <w:rFonts w:ascii="宋体" w:hAnsi="宋体" w:cs="宋体"/>
          <w:b/>
          <w:sz w:val="36"/>
          <w:szCs w:val="36"/>
        </w:rPr>
        <w:sectPr>
          <w:headerReference r:id="rId4" w:type="first"/>
          <w:headerReference r:id="rId3" w:type="default"/>
          <w:footerReference r:id="rId5" w:type="default"/>
          <w:pgSz w:w="11906" w:h="16838"/>
          <w:pgMar w:top="1440" w:right="1133" w:bottom="1440" w:left="1800" w:header="851" w:footer="992" w:gutter="0"/>
          <w:cols w:space="720" w:num="1"/>
          <w:docGrid w:type="lines" w:linePitch="312" w:charSpace="0"/>
        </w:sectPr>
      </w:pPr>
    </w:p>
    <w:p>
      <w:pPr>
        <w:pStyle w:val="15"/>
        <w:tabs>
          <w:tab w:val="right" w:leader="dot" w:pos="8306"/>
        </w:tabs>
        <w:spacing w:line="360" w:lineRule="auto"/>
        <w:jc w:val="center"/>
        <w:rPr>
          <w:rFonts w:ascii="宋体" w:hAnsi="宋体" w:cs="宋体"/>
          <w:b/>
          <w:bCs/>
          <w:sz w:val="36"/>
          <w:szCs w:val="36"/>
        </w:rPr>
      </w:pPr>
      <w:r>
        <w:rPr>
          <w:rFonts w:hint="eastAsia" w:ascii="宋体" w:hAnsi="宋体" w:cs="宋体"/>
          <w:b/>
          <w:bCs/>
          <w:sz w:val="36"/>
          <w:szCs w:val="36"/>
        </w:rPr>
        <w:t>目 录</w:t>
      </w:r>
      <w:bookmarkStart w:id="250" w:name="_GoBack"/>
      <w:bookmarkEnd w:id="250"/>
    </w:p>
    <w:p>
      <w:pPr>
        <w:pStyle w:val="15"/>
        <w:tabs>
          <w:tab w:val="right" w:leader="dot" w:pos="8620"/>
        </w:tabs>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_Toc25469 </w:instrText>
      </w:r>
      <w:r>
        <w:rPr>
          <w:rFonts w:hint="eastAsia" w:ascii="宋体" w:hAnsi="宋体" w:cs="宋体"/>
          <w:szCs w:val="24"/>
        </w:rPr>
        <w:fldChar w:fldCharType="separate"/>
      </w:r>
      <w:r>
        <w:rPr>
          <w:rFonts w:hint="eastAsia" w:ascii="宋体" w:hAnsi="宋体" w:cs="宋体"/>
          <w:szCs w:val="36"/>
        </w:rPr>
        <w:t>第一部分  公开招标公告</w:t>
      </w:r>
      <w:r>
        <w:tab/>
      </w:r>
      <w:r>
        <w:fldChar w:fldCharType="begin"/>
      </w:r>
      <w:r>
        <w:instrText xml:space="preserve"> PAGEREF _Toc25469 </w:instrText>
      </w:r>
      <w:r>
        <w:fldChar w:fldCharType="separate"/>
      </w:r>
      <w:r>
        <w:t>1</w:t>
      </w:r>
      <w:r>
        <w:fldChar w:fldCharType="end"/>
      </w:r>
      <w:r>
        <w:rPr>
          <w:rFonts w:hint="eastAsia" w:ascii="宋体" w:hAnsi="宋体" w:cs="宋体"/>
          <w:szCs w:val="24"/>
        </w:rPr>
        <w:fldChar w:fldCharType="end"/>
      </w:r>
    </w:p>
    <w:p>
      <w:pPr>
        <w:pStyle w:val="15"/>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_Toc21724 </w:instrText>
      </w:r>
      <w:r>
        <w:rPr>
          <w:rFonts w:hint="eastAsia" w:ascii="宋体" w:hAnsi="宋体" w:cs="宋体"/>
          <w:szCs w:val="24"/>
        </w:rPr>
        <w:fldChar w:fldCharType="separate"/>
      </w:r>
      <w:r>
        <w:rPr>
          <w:rFonts w:hint="eastAsia" w:ascii="宋体" w:hAnsi="宋体" w:cs="宋体"/>
          <w:szCs w:val="36"/>
        </w:rPr>
        <w:t>第二部分  投标人须知前附表</w:t>
      </w:r>
      <w:r>
        <w:tab/>
      </w:r>
      <w:r>
        <w:fldChar w:fldCharType="begin"/>
      </w:r>
      <w:r>
        <w:instrText xml:space="preserve"> PAGEREF _Toc21724 </w:instrText>
      </w:r>
      <w:r>
        <w:fldChar w:fldCharType="separate"/>
      </w:r>
      <w:r>
        <w:t>4</w:t>
      </w:r>
      <w:r>
        <w:fldChar w:fldCharType="end"/>
      </w:r>
      <w:r>
        <w:rPr>
          <w:rFonts w:hint="eastAsia" w:ascii="宋体" w:hAnsi="宋体" w:cs="宋体"/>
          <w:szCs w:val="24"/>
        </w:rPr>
        <w:fldChar w:fldCharType="end"/>
      </w:r>
    </w:p>
    <w:p>
      <w:pPr>
        <w:pStyle w:val="15"/>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_Toc23835 </w:instrText>
      </w:r>
      <w:r>
        <w:rPr>
          <w:rFonts w:hint="eastAsia" w:ascii="宋体" w:hAnsi="宋体" w:cs="宋体"/>
          <w:szCs w:val="24"/>
        </w:rPr>
        <w:fldChar w:fldCharType="separate"/>
      </w:r>
      <w:r>
        <w:rPr>
          <w:rFonts w:hint="eastAsia" w:ascii="宋体" w:hAnsi="宋体" w:cs="宋体"/>
          <w:szCs w:val="36"/>
        </w:rPr>
        <w:t>第三部分  投标人须知</w:t>
      </w:r>
      <w:r>
        <w:tab/>
      </w:r>
      <w:r>
        <w:fldChar w:fldCharType="begin"/>
      </w:r>
      <w:r>
        <w:instrText xml:space="preserve"> PAGEREF _Toc23835 </w:instrText>
      </w:r>
      <w:r>
        <w:fldChar w:fldCharType="separate"/>
      </w:r>
      <w:r>
        <w:t>8</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_Toc12026 </w:instrText>
      </w:r>
      <w:r>
        <w:rPr>
          <w:rFonts w:hint="eastAsia" w:ascii="宋体" w:hAnsi="宋体" w:cs="宋体"/>
          <w:szCs w:val="24"/>
        </w:rPr>
        <w:fldChar w:fldCharType="separate"/>
      </w:r>
      <w:r>
        <w:rPr>
          <w:rFonts w:hint="eastAsia" w:ascii="宋体" w:hAnsi="宋体" w:cs="宋体"/>
        </w:rPr>
        <w:t>一、总 则</w:t>
      </w:r>
      <w:r>
        <w:tab/>
      </w:r>
      <w:r>
        <w:fldChar w:fldCharType="begin"/>
      </w:r>
      <w:r>
        <w:instrText xml:space="preserve"> PAGEREF _Toc12026 </w:instrText>
      </w:r>
      <w:r>
        <w:fldChar w:fldCharType="separate"/>
      </w:r>
      <w:r>
        <w:t>8</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_Toc14969 </w:instrText>
      </w:r>
      <w:r>
        <w:rPr>
          <w:rFonts w:hint="eastAsia" w:ascii="宋体" w:hAnsi="宋体" w:cs="宋体"/>
          <w:szCs w:val="24"/>
        </w:rPr>
        <w:fldChar w:fldCharType="separate"/>
      </w:r>
      <w:r>
        <w:rPr>
          <w:rFonts w:hint="eastAsia" w:ascii="宋体" w:hAnsi="宋体" w:cs="宋体"/>
        </w:rPr>
        <w:t>二、招标文件</w:t>
      </w:r>
      <w:r>
        <w:tab/>
      </w:r>
      <w:r>
        <w:fldChar w:fldCharType="begin"/>
      </w:r>
      <w:r>
        <w:instrText xml:space="preserve"> PAGEREF _Toc14969 </w:instrText>
      </w:r>
      <w:r>
        <w:fldChar w:fldCharType="separate"/>
      </w:r>
      <w:r>
        <w:t>11</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_Toc26283 </w:instrText>
      </w:r>
      <w:r>
        <w:rPr>
          <w:rFonts w:hint="eastAsia" w:ascii="宋体" w:hAnsi="宋体" w:cs="宋体"/>
          <w:szCs w:val="24"/>
        </w:rPr>
        <w:fldChar w:fldCharType="separate"/>
      </w:r>
      <w:r>
        <w:rPr>
          <w:rFonts w:hint="eastAsia" w:ascii="宋体" w:hAnsi="宋体" w:cs="宋体"/>
        </w:rPr>
        <w:t>三、投标文件</w:t>
      </w:r>
      <w:r>
        <w:tab/>
      </w:r>
      <w:r>
        <w:fldChar w:fldCharType="begin"/>
      </w:r>
      <w:r>
        <w:instrText xml:space="preserve"> PAGEREF _Toc26283 </w:instrText>
      </w:r>
      <w:r>
        <w:fldChar w:fldCharType="separate"/>
      </w:r>
      <w:r>
        <w:t>13</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_Toc16868 </w:instrText>
      </w:r>
      <w:r>
        <w:rPr>
          <w:rFonts w:hint="eastAsia" w:ascii="宋体" w:hAnsi="宋体" w:cs="宋体"/>
          <w:szCs w:val="24"/>
        </w:rPr>
        <w:fldChar w:fldCharType="separate"/>
      </w:r>
      <w:r>
        <w:rPr>
          <w:rFonts w:hint="eastAsia" w:ascii="宋体" w:hAnsi="宋体" w:cs="宋体"/>
          <w:bCs/>
          <w:kern w:val="0"/>
          <w:szCs w:val="28"/>
        </w:rPr>
        <w:t>四、投标文件的递交</w:t>
      </w:r>
      <w:r>
        <w:tab/>
      </w:r>
      <w:r>
        <w:fldChar w:fldCharType="begin"/>
      </w:r>
      <w:r>
        <w:instrText xml:space="preserve"> PAGEREF _Toc16868 </w:instrText>
      </w:r>
      <w:r>
        <w:fldChar w:fldCharType="separate"/>
      </w:r>
      <w:r>
        <w:t>17</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_Toc13422 </w:instrText>
      </w:r>
      <w:r>
        <w:rPr>
          <w:rFonts w:hint="eastAsia" w:ascii="宋体" w:hAnsi="宋体" w:cs="宋体"/>
          <w:szCs w:val="24"/>
        </w:rPr>
        <w:fldChar w:fldCharType="separate"/>
      </w:r>
      <w:r>
        <w:rPr>
          <w:rFonts w:hint="eastAsia" w:ascii="宋体" w:hAnsi="宋体" w:cs="宋体"/>
          <w:bCs/>
          <w:kern w:val="0"/>
          <w:szCs w:val="28"/>
        </w:rPr>
        <w:t>五、 开标、评审、定标</w:t>
      </w:r>
      <w:r>
        <w:tab/>
      </w:r>
      <w:r>
        <w:fldChar w:fldCharType="begin"/>
      </w:r>
      <w:r>
        <w:instrText xml:space="preserve"> PAGEREF _Toc13422 </w:instrText>
      </w:r>
      <w:r>
        <w:fldChar w:fldCharType="separate"/>
      </w:r>
      <w:r>
        <w:t>17</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_Toc20115 </w:instrText>
      </w:r>
      <w:r>
        <w:rPr>
          <w:rFonts w:hint="eastAsia" w:ascii="宋体" w:hAnsi="宋体" w:cs="宋体"/>
          <w:szCs w:val="24"/>
        </w:rPr>
        <w:fldChar w:fldCharType="separate"/>
      </w:r>
      <w:r>
        <w:rPr>
          <w:rFonts w:hint="eastAsia" w:ascii="宋体" w:hAnsi="宋体" w:cs="宋体"/>
          <w:bCs/>
          <w:kern w:val="0"/>
          <w:szCs w:val="28"/>
        </w:rPr>
        <w:t>六、签订合同</w:t>
      </w:r>
      <w:r>
        <w:tab/>
      </w:r>
      <w:r>
        <w:fldChar w:fldCharType="begin"/>
      </w:r>
      <w:r>
        <w:instrText xml:space="preserve"> PAGEREF _Toc20115 </w:instrText>
      </w:r>
      <w:r>
        <w:fldChar w:fldCharType="separate"/>
      </w:r>
      <w:r>
        <w:t>21</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_Toc10378 </w:instrText>
      </w:r>
      <w:r>
        <w:rPr>
          <w:rFonts w:hint="eastAsia" w:ascii="宋体" w:hAnsi="宋体" w:cs="宋体"/>
          <w:szCs w:val="24"/>
        </w:rPr>
        <w:fldChar w:fldCharType="separate"/>
      </w:r>
      <w:r>
        <w:rPr>
          <w:rFonts w:hint="eastAsia" w:ascii="宋体" w:hAnsi="宋体" w:cs="宋体"/>
          <w:bCs/>
          <w:kern w:val="0"/>
          <w:szCs w:val="28"/>
        </w:rPr>
        <w:t>七、代理服务费</w:t>
      </w:r>
      <w:r>
        <w:tab/>
      </w:r>
      <w:r>
        <w:fldChar w:fldCharType="begin"/>
      </w:r>
      <w:r>
        <w:instrText xml:space="preserve"> PAGEREF _Toc10378 </w:instrText>
      </w:r>
      <w:r>
        <w:fldChar w:fldCharType="separate"/>
      </w:r>
      <w:r>
        <w:t>21</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_Toc26725 </w:instrText>
      </w:r>
      <w:r>
        <w:rPr>
          <w:rFonts w:hint="eastAsia" w:ascii="宋体" w:hAnsi="宋体" w:cs="宋体"/>
          <w:szCs w:val="24"/>
        </w:rPr>
        <w:fldChar w:fldCharType="separate"/>
      </w:r>
      <w:r>
        <w:rPr>
          <w:rFonts w:hint="eastAsia" w:ascii="宋体" w:hAnsi="宋体" w:cs="宋体"/>
          <w:bCs/>
          <w:kern w:val="0"/>
          <w:szCs w:val="28"/>
        </w:rPr>
        <w:t>八、质疑和投诉</w:t>
      </w:r>
      <w:r>
        <w:tab/>
      </w:r>
      <w:r>
        <w:fldChar w:fldCharType="begin"/>
      </w:r>
      <w:r>
        <w:instrText xml:space="preserve"> PAGEREF _Toc26725 </w:instrText>
      </w:r>
      <w:r>
        <w:fldChar w:fldCharType="separate"/>
      </w:r>
      <w:r>
        <w:t>22</w:t>
      </w:r>
      <w:r>
        <w:fldChar w:fldCharType="end"/>
      </w:r>
      <w:r>
        <w:rPr>
          <w:rFonts w:hint="eastAsia" w:ascii="宋体" w:hAnsi="宋体" w:cs="宋体"/>
          <w:szCs w:val="24"/>
        </w:rPr>
        <w:fldChar w:fldCharType="end"/>
      </w:r>
    </w:p>
    <w:p>
      <w:pPr>
        <w:pStyle w:val="15"/>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_Toc10946 </w:instrText>
      </w:r>
      <w:r>
        <w:rPr>
          <w:rFonts w:hint="eastAsia" w:ascii="宋体" w:hAnsi="宋体" w:cs="宋体"/>
          <w:szCs w:val="24"/>
        </w:rPr>
        <w:fldChar w:fldCharType="separate"/>
      </w:r>
      <w:r>
        <w:rPr>
          <w:rFonts w:hint="eastAsia" w:ascii="宋体" w:hAnsi="宋体" w:cs="宋体"/>
          <w:szCs w:val="36"/>
        </w:rPr>
        <w:t>第四部分  采购要求与评审办法</w:t>
      </w:r>
      <w:r>
        <w:tab/>
      </w:r>
      <w:r>
        <w:fldChar w:fldCharType="begin"/>
      </w:r>
      <w:r>
        <w:instrText xml:space="preserve"> PAGEREF _Toc10946 </w:instrText>
      </w:r>
      <w:r>
        <w:fldChar w:fldCharType="separate"/>
      </w:r>
      <w:r>
        <w:t>24</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_Toc23635 </w:instrText>
      </w:r>
      <w:r>
        <w:rPr>
          <w:rFonts w:hint="eastAsia" w:ascii="宋体" w:hAnsi="宋体" w:cs="宋体"/>
          <w:szCs w:val="24"/>
        </w:rPr>
        <w:fldChar w:fldCharType="separate"/>
      </w:r>
      <w:r>
        <w:rPr>
          <w:rFonts w:hint="eastAsia"/>
        </w:rPr>
        <w:t>评审标准</w:t>
      </w:r>
      <w:r>
        <w:tab/>
      </w:r>
      <w:r>
        <w:fldChar w:fldCharType="begin"/>
      </w:r>
      <w:r>
        <w:instrText xml:space="preserve"> PAGEREF _Toc23635 </w:instrText>
      </w:r>
      <w:r>
        <w:fldChar w:fldCharType="separate"/>
      </w:r>
      <w:r>
        <w:t>28</w:t>
      </w:r>
      <w:r>
        <w:fldChar w:fldCharType="end"/>
      </w:r>
      <w:r>
        <w:rPr>
          <w:rFonts w:hint="eastAsia" w:ascii="宋体" w:hAnsi="宋体" w:cs="宋体"/>
          <w:szCs w:val="24"/>
        </w:rPr>
        <w:fldChar w:fldCharType="end"/>
      </w:r>
    </w:p>
    <w:p>
      <w:pPr>
        <w:pStyle w:val="15"/>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_Toc8787 </w:instrText>
      </w:r>
      <w:r>
        <w:rPr>
          <w:rFonts w:hint="eastAsia" w:ascii="宋体" w:hAnsi="宋体" w:cs="宋体"/>
          <w:szCs w:val="24"/>
        </w:rPr>
        <w:fldChar w:fldCharType="separate"/>
      </w:r>
      <w:r>
        <w:rPr>
          <w:rFonts w:hint="eastAsia"/>
          <w:szCs w:val="36"/>
        </w:rPr>
        <w:t>第五部分合同条款</w:t>
      </w:r>
      <w:r>
        <w:tab/>
      </w:r>
      <w:r>
        <w:fldChar w:fldCharType="begin"/>
      </w:r>
      <w:r>
        <w:instrText xml:space="preserve"> PAGEREF _Toc8787 </w:instrText>
      </w:r>
      <w:r>
        <w:fldChar w:fldCharType="separate"/>
      </w:r>
      <w:r>
        <w:t>30</w:t>
      </w:r>
      <w:r>
        <w:fldChar w:fldCharType="end"/>
      </w:r>
      <w:r>
        <w:rPr>
          <w:rFonts w:hint="eastAsia" w:ascii="宋体" w:hAnsi="宋体" w:cs="宋体"/>
          <w:szCs w:val="24"/>
        </w:rPr>
        <w:fldChar w:fldCharType="end"/>
      </w:r>
    </w:p>
    <w:p>
      <w:pPr>
        <w:pStyle w:val="15"/>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_Toc12840 </w:instrText>
      </w:r>
      <w:r>
        <w:rPr>
          <w:rFonts w:hint="eastAsia" w:ascii="宋体" w:hAnsi="宋体" w:cs="宋体"/>
          <w:szCs w:val="24"/>
        </w:rPr>
        <w:fldChar w:fldCharType="separate"/>
      </w:r>
      <w:r>
        <w:rPr>
          <w:rFonts w:hint="eastAsia" w:ascii="宋体" w:hAnsi="宋体" w:cs="宋体"/>
          <w:szCs w:val="36"/>
        </w:rPr>
        <w:t>第六部分  投标文件格式</w:t>
      </w:r>
      <w:r>
        <w:tab/>
      </w:r>
      <w:r>
        <w:fldChar w:fldCharType="begin"/>
      </w:r>
      <w:r>
        <w:instrText xml:space="preserve"> PAGEREF _Toc12840 </w:instrText>
      </w:r>
      <w:r>
        <w:fldChar w:fldCharType="separate"/>
      </w:r>
      <w:r>
        <w:t>33</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_Toc18267 </w:instrText>
      </w:r>
      <w:r>
        <w:rPr>
          <w:rFonts w:hint="eastAsia" w:ascii="宋体" w:hAnsi="宋体" w:cs="宋体"/>
          <w:szCs w:val="24"/>
        </w:rPr>
        <w:fldChar w:fldCharType="separate"/>
      </w:r>
      <w:r>
        <w:rPr>
          <w:rFonts w:hint="eastAsia" w:ascii="宋体" w:hAnsi="宋体" w:cs="宋体"/>
          <w:szCs w:val="36"/>
        </w:rPr>
        <w:t>第一部分  投标函</w:t>
      </w:r>
      <w:r>
        <w:tab/>
      </w:r>
      <w:r>
        <w:fldChar w:fldCharType="begin"/>
      </w:r>
      <w:r>
        <w:instrText xml:space="preserve"> PAGEREF _Toc18267 </w:instrText>
      </w:r>
      <w:r>
        <w:fldChar w:fldCharType="separate"/>
      </w:r>
      <w:r>
        <w:t>35</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_Toc15133 </w:instrText>
      </w:r>
      <w:r>
        <w:rPr>
          <w:rFonts w:hint="eastAsia" w:ascii="宋体" w:hAnsi="宋体" w:cs="宋体"/>
          <w:szCs w:val="24"/>
        </w:rPr>
        <w:fldChar w:fldCharType="separate"/>
      </w:r>
      <w:r>
        <w:rPr>
          <w:rFonts w:hint="eastAsia" w:ascii="宋体" w:hAnsi="宋体" w:cs="宋体"/>
          <w:szCs w:val="36"/>
        </w:rPr>
        <w:t>第二部分  开标一览表</w:t>
      </w:r>
      <w:r>
        <w:tab/>
      </w:r>
      <w:r>
        <w:fldChar w:fldCharType="begin"/>
      </w:r>
      <w:r>
        <w:instrText xml:space="preserve"> PAGEREF _Toc15133 </w:instrText>
      </w:r>
      <w:r>
        <w:fldChar w:fldCharType="separate"/>
      </w:r>
      <w:r>
        <w:t>36</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_Toc372 </w:instrText>
      </w:r>
      <w:r>
        <w:rPr>
          <w:rFonts w:hint="eastAsia" w:ascii="宋体" w:hAnsi="宋体" w:cs="宋体"/>
          <w:szCs w:val="24"/>
        </w:rPr>
        <w:fldChar w:fldCharType="separate"/>
      </w:r>
      <w:r>
        <w:rPr>
          <w:rFonts w:hint="eastAsia"/>
          <w:szCs w:val="36"/>
        </w:rPr>
        <w:t>第三部分 投标产品分项报价表</w:t>
      </w:r>
      <w:r>
        <w:tab/>
      </w:r>
      <w:r>
        <w:fldChar w:fldCharType="begin"/>
      </w:r>
      <w:r>
        <w:instrText xml:space="preserve"> PAGEREF _Toc372 </w:instrText>
      </w:r>
      <w:r>
        <w:fldChar w:fldCharType="separate"/>
      </w:r>
      <w:r>
        <w:t>37</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_Toc22148 </w:instrText>
      </w:r>
      <w:r>
        <w:rPr>
          <w:rFonts w:hint="eastAsia" w:ascii="宋体" w:hAnsi="宋体" w:cs="宋体"/>
          <w:szCs w:val="24"/>
        </w:rPr>
        <w:fldChar w:fldCharType="separate"/>
      </w:r>
      <w:r>
        <w:rPr>
          <w:rFonts w:hint="eastAsia" w:ascii="宋体" w:hAnsi="宋体" w:cs="宋体"/>
        </w:rPr>
        <w:t>第四部分 投标产品技术响应偏差表</w:t>
      </w:r>
      <w:r>
        <w:tab/>
      </w:r>
      <w:r>
        <w:fldChar w:fldCharType="begin"/>
      </w:r>
      <w:r>
        <w:instrText xml:space="preserve"> PAGEREF _Toc22148 </w:instrText>
      </w:r>
      <w:r>
        <w:fldChar w:fldCharType="separate"/>
      </w:r>
      <w:r>
        <w:t>38</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_Toc30792 </w:instrText>
      </w:r>
      <w:r>
        <w:rPr>
          <w:rFonts w:hint="eastAsia" w:ascii="宋体" w:hAnsi="宋体" w:cs="宋体"/>
          <w:szCs w:val="24"/>
        </w:rPr>
        <w:fldChar w:fldCharType="separate"/>
      </w:r>
      <w:r>
        <w:rPr>
          <w:rFonts w:hint="eastAsia" w:ascii="宋体" w:hAnsi="宋体" w:cs="宋体"/>
        </w:rPr>
        <w:t>第五部分 商务响应说明</w:t>
      </w:r>
      <w:r>
        <w:tab/>
      </w:r>
      <w:r>
        <w:fldChar w:fldCharType="begin"/>
      </w:r>
      <w:r>
        <w:instrText xml:space="preserve"> PAGEREF _Toc30792 </w:instrText>
      </w:r>
      <w:r>
        <w:fldChar w:fldCharType="separate"/>
      </w:r>
      <w:r>
        <w:t>39</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_Toc9365 </w:instrText>
      </w:r>
      <w:r>
        <w:rPr>
          <w:rFonts w:hint="eastAsia" w:ascii="宋体" w:hAnsi="宋体" w:cs="宋体"/>
          <w:szCs w:val="24"/>
        </w:rPr>
        <w:fldChar w:fldCharType="separate"/>
      </w:r>
      <w:r>
        <w:rPr>
          <w:rFonts w:hint="eastAsia" w:ascii="宋体" w:hAnsi="宋体" w:cs="宋体"/>
        </w:rPr>
        <w:t>第六部分 投标人资质要求</w:t>
      </w:r>
      <w:r>
        <w:tab/>
      </w:r>
      <w:r>
        <w:fldChar w:fldCharType="begin"/>
      </w:r>
      <w:r>
        <w:instrText xml:space="preserve"> PAGEREF _Toc9365 </w:instrText>
      </w:r>
      <w:r>
        <w:fldChar w:fldCharType="separate"/>
      </w:r>
      <w:r>
        <w:t>40</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_Toc19858 </w:instrText>
      </w:r>
      <w:r>
        <w:rPr>
          <w:rFonts w:hint="eastAsia" w:ascii="宋体" w:hAnsi="宋体" w:cs="宋体"/>
          <w:szCs w:val="24"/>
        </w:rPr>
        <w:fldChar w:fldCharType="separate"/>
      </w:r>
      <w:r>
        <w:rPr>
          <w:rFonts w:hint="eastAsia" w:ascii="宋体" w:hAnsi="宋体"/>
          <w:szCs w:val="36"/>
        </w:rPr>
        <w:t>第七部分 投标技术方案</w:t>
      </w:r>
      <w:r>
        <w:tab/>
      </w:r>
      <w:r>
        <w:fldChar w:fldCharType="begin"/>
      </w:r>
      <w:r>
        <w:instrText xml:space="preserve"> PAGEREF _Toc19858 </w:instrText>
      </w:r>
      <w:r>
        <w:fldChar w:fldCharType="separate"/>
      </w:r>
      <w:r>
        <w:t>47</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_Toc24795 </w:instrText>
      </w:r>
      <w:r>
        <w:rPr>
          <w:rFonts w:hint="eastAsia" w:ascii="宋体" w:hAnsi="宋体" w:cs="宋体"/>
          <w:szCs w:val="24"/>
        </w:rPr>
        <w:fldChar w:fldCharType="separate"/>
      </w:r>
      <w:r>
        <w:rPr>
          <w:rFonts w:hint="eastAsia" w:ascii="宋体" w:hAnsi="宋体"/>
          <w:szCs w:val="36"/>
        </w:rPr>
        <w:t>第八部分 投标人类似项目业绩一览表</w:t>
      </w:r>
      <w:r>
        <w:tab/>
      </w:r>
      <w:r>
        <w:fldChar w:fldCharType="begin"/>
      </w:r>
      <w:r>
        <w:instrText xml:space="preserve"> PAGEREF _Toc24795 </w:instrText>
      </w:r>
      <w:r>
        <w:fldChar w:fldCharType="separate"/>
      </w:r>
      <w:r>
        <w:t>49</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_Toc29807 </w:instrText>
      </w:r>
      <w:r>
        <w:rPr>
          <w:rFonts w:hint="eastAsia" w:ascii="宋体" w:hAnsi="宋体" w:cs="宋体"/>
          <w:szCs w:val="24"/>
        </w:rPr>
        <w:fldChar w:fldCharType="separate"/>
      </w:r>
      <w:r>
        <w:rPr>
          <w:rFonts w:hint="eastAsia" w:ascii="宋体" w:hAnsi="宋体" w:cs="宋体"/>
        </w:rPr>
        <w:t>第九部分 投标人认为有必要说明的其他问题</w:t>
      </w:r>
      <w:r>
        <w:tab/>
      </w:r>
      <w:r>
        <w:fldChar w:fldCharType="begin"/>
      </w:r>
      <w:r>
        <w:instrText xml:space="preserve"> PAGEREF _Toc29807 </w:instrText>
      </w:r>
      <w:r>
        <w:fldChar w:fldCharType="separate"/>
      </w:r>
      <w:r>
        <w:t>50</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_Toc10454 </w:instrText>
      </w:r>
      <w:r>
        <w:rPr>
          <w:rFonts w:hint="eastAsia" w:ascii="宋体" w:hAnsi="宋体" w:cs="宋体"/>
          <w:szCs w:val="24"/>
        </w:rPr>
        <w:fldChar w:fldCharType="separate"/>
      </w:r>
      <w:r>
        <w:rPr>
          <w:rFonts w:hint="eastAsia" w:ascii="宋体" w:hAnsi="宋体" w:cs="宋体"/>
        </w:rPr>
        <w:t>第十部分 投标人承诺书</w:t>
      </w:r>
      <w:r>
        <w:tab/>
      </w:r>
      <w:r>
        <w:fldChar w:fldCharType="begin"/>
      </w:r>
      <w:r>
        <w:instrText xml:space="preserve"> PAGEREF _Toc10454 </w:instrText>
      </w:r>
      <w:r>
        <w:fldChar w:fldCharType="separate"/>
      </w:r>
      <w:r>
        <w:t>51</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_Toc30699 </w:instrText>
      </w:r>
      <w:r>
        <w:rPr>
          <w:rFonts w:hint="eastAsia" w:ascii="宋体" w:hAnsi="宋体" w:cs="宋体"/>
          <w:szCs w:val="24"/>
        </w:rPr>
        <w:fldChar w:fldCharType="separate"/>
      </w:r>
      <w:r>
        <w:rPr>
          <w:rFonts w:hint="eastAsia" w:ascii="宋体" w:hAnsi="宋体" w:cs="宋体"/>
        </w:rPr>
        <w:t>附件一：封袋正面标识式样</w:t>
      </w:r>
      <w:r>
        <w:tab/>
      </w:r>
      <w:r>
        <w:fldChar w:fldCharType="begin"/>
      </w:r>
      <w:r>
        <w:instrText xml:space="preserve"> PAGEREF _Toc30699 </w:instrText>
      </w:r>
      <w:r>
        <w:fldChar w:fldCharType="separate"/>
      </w:r>
      <w:r>
        <w:t>54</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_Toc22722 </w:instrText>
      </w:r>
      <w:r>
        <w:rPr>
          <w:rFonts w:hint="eastAsia" w:ascii="宋体" w:hAnsi="宋体" w:cs="宋体"/>
          <w:szCs w:val="24"/>
        </w:rPr>
        <w:fldChar w:fldCharType="separate"/>
      </w:r>
      <w:r>
        <w:rPr>
          <w:rFonts w:hint="eastAsia" w:ascii="宋体" w:hAnsi="宋体" w:cs="宋体"/>
        </w:rPr>
        <w:t>附件二、中小企业申明</w:t>
      </w:r>
      <w:r>
        <w:tab/>
      </w:r>
      <w:r>
        <w:fldChar w:fldCharType="begin"/>
      </w:r>
      <w:r>
        <w:instrText xml:space="preserve"> PAGEREF _Toc22722 </w:instrText>
      </w:r>
      <w:r>
        <w:fldChar w:fldCharType="separate"/>
      </w:r>
      <w:r>
        <w:t>56</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_Toc21285 </w:instrText>
      </w:r>
      <w:r>
        <w:rPr>
          <w:rFonts w:hint="eastAsia" w:ascii="宋体" w:hAnsi="宋体" w:cs="宋体"/>
          <w:szCs w:val="24"/>
        </w:rPr>
        <w:fldChar w:fldCharType="separate"/>
      </w:r>
      <w:r>
        <w:rPr>
          <w:rFonts w:hint="eastAsia"/>
        </w:rPr>
        <w:t>附件三、残疾人福利性单位声明</w:t>
      </w:r>
      <w:r>
        <w:tab/>
      </w:r>
      <w:r>
        <w:fldChar w:fldCharType="begin"/>
      </w:r>
      <w:r>
        <w:instrText xml:space="preserve"> PAGEREF _Toc21285 </w:instrText>
      </w:r>
      <w:r>
        <w:fldChar w:fldCharType="separate"/>
      </w:r>
      <w:r>
        <w:t>57</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_Toc14261 </w:instrText>
      </w:r>
      <w:r>
        <w:rPr>
          <w:rFonts w:hint="eastAsia" w:ascii="宋体" w:hAnsi="宋体" w:cs="宋体"/>
          <w:szCs w:val="24"/>
        </w:rPr>
        <w:fldChar w:fldCharType="separate"/>
      </w:r>
      <w:r>
        <w:rPr>
          <w:rFonts w:hint="eastAsia"/>
        </w:rPr>
        <w:t>附件四、监狱企业证明文件</w:t>
      </w:r>
      <w:r>
        <w:tab/>
      </w:r>
      <w:r>
        <w:fldChar w:fldCharType="begin"/>
      </w:r>
      <w:r>
        <w:instrText xml:space="preserve"> PAGEREF _Toc14261 </w:instrText>
      </w:r>
      <w:r>
        <w:fldChar w:fldCharType="separate"/>
      </w:r>
      <w:r>
        <w:t>58</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_Toc20364 </w:instrText>
      </w:r>
      <w:r>
        <w:rPr>
          <w:rFonts w:hint="eastAsia" w:ascii="宋体" w:hAnsi="宋体" w:cs="宋体"/>
          <w:szCs w:val="24"/>
        </w:rPr>
        <w:fldChar w:fldCharType="separate"/>
      </w:r>
      <w:r>
        <w:rPr>
          <w:rFonts w:hint="eastAsia" w:ascii="宋体" w:hAnsi="宋体" w:cs="宋体"/>
        </w:rPr>
        <w:t>附件五、“节能产品”，“环境标志产品”证明材料</w:t>
      </w:r>
      <w:r>
        <w:tab/>
      </w:r>
      <w:r>
        <w:fldChar w:fldCharType="begin"/>
      </w:r>
      <w:r>
        <w:instrText xml:space="preserve"> PAGEREF _Toc20364 </w:instrText>
      </w:r>
      <w:r>
        <w:fldChar w:fldCharType="separate"/>
      </w:r>
      <w:r>
        <w:t>58</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_Toc13666 </w:instrText>
      </w:r>
      <w:r>
        <w:rPr>
          <w:rFonts w:hint="eastAsia" w:ascii="宋体" w:hAnsi="宋体" w:cs="宋体"/>
          <w:szCs w:val="24"/>
        </w:rPr>
        <w:fldChar w:fldCharType="separate"/>
      </w:r>
      <w:r>
        <w:rPr>
          <w:rFonts w:hint="eastAsia"/>
        </w:rPr>
        <w:t>附件六、质疑函范本</w:t>
      </w:r>
      <w:r>
        <w:tab/>
      </w:r>
      <w:r>
        <w:fldChar w:fldCharType="begin"/>
      </w:r>
      <w:r>
        <w:instrText xml:space="preserve"> PAGEREF _Toc13666 </w:instrText>
      </w:r>
      <w:r>
        <w:fldChar w:fldCharType="separate"/>
      </w:r>
      <w:r>
        <w:t>59</w:t>
      </w:r>
      <w:r>
        <w:fldChar w:fldCharType="end"/>
      </w:r>
      <w:r>
        <w:rPr>
          <w:rFonts w:hint="eastAsia" w:ascii="宋体" w:hAnsi="宋体" w:cs="宋体"/>
          <w:szCs w:val="24"/>
        </w:rPr>
        <w:fldChar w:fldCharType="end"/>
      </w:r>
    </w:p>
    <w:p>
      <w:pPr>
        <w:pStyle w:val="16"/>
        <w:tabs>
          <w:tab w:val="right" w:leader="dot" w:pos="8620"/>
        </w:tabs>
      </w:pPr>
      <w:r>
        <w:rPr>
          <w:rFonts w:hint="eastAsia" w:ascii="宋体" w:hAnsi="宋体" w:cs="宋体"/>
          <w:szCs w:val="24"/>
        </w:rPr>
        <w:fldChar w:fldCharType="begin"/>
      </w:r>
      <w:r>
        <w:rPr>
          <w:rFonts w:hint="eastAsia" w:ascii="宋体" w:hAnsi="宋体" w:cs="宋体"/>
          <w:szCs w:val="24"/>
        </w:rPr>
        <w:instrText xml:space="preserve"> HYPERLINK \l _Toc16892 </w:instrText>
      </w:r>
      <w:r>
        <w:rPr>
          <w:rFonts w:hint="eastAsia" w:ascii="宋体" w:hAnsi="宋体" w:cs="宋体"/>
          <w:szCs w:val="24"/>
        </w:rPr>
        <w:fldChar w:fldCharType="separate"/>
      </w:r>
      <w:r>
        <w:rPr>
          <w:rFonts w:hint="eastAsia" w:ascii="宋体" w:hAnsi="宋体" w:cs="宋体"/>
        </w:rPr>
        <w:t>附件七、保证金退还账户信息确认表</w:t>
      </w:r>
      <w:r>
        <w:tab/>
      </w:r>
      <w:r>
        <w:fldChar w:fldCharType="begin"/>
      </w:r>
      <w:r>
        <w:instrText xml:space="preserve"> PAGEREF _Toc16892 </w:instrText>
      </w:r>
      <w:r>
        <w:fldChar w:fldCharType="separate"/>
      </w:r>
      <w:r>
        <w:t>61</w:t>
      </w:r>
      <w:r>
        <w:fldChar w:fldCharType="end"/>
      </w:r>
      <w:r>
        <w:rPr>
          <w:rFonts w:hint="eastAsia" w:ascii="宋体" w:hAnsi="宋体" w:cs="宋体"/>
          <w:szCs w:val="24"/>
        </w:rPr>
        <w:fldChar w:fldCharType="end"/>
      </w:r>
    </w:p>
    <w:p>
      <w:pPr>
        <w:pStyle w:val="3"/>
        <w:spacing w:line="240" w:lineRule="auto"/>
        <w:rPr>
          <w:rFonts w:ascii="宋体" w:hAnsi="宋体" w:cs="宋体"/>
          <w:szCs w:val="24"/>
        </w:rPr>
        <w:sectPr>
          <w:footerReference r:id="rId6" w:type="default"/>
          <w:pgSz w:w="11906" w:h="16838"/>
          <w:pgMar w:top="1440" w:right="1486" w:bottom="1440" w:left="1800" w:header="851" w:footer="992" w:gutter="0"/>
          <w:pgNumType w:start="1"/>
          <w:cols w:space="720" w:num="1"/>
          <w:docGrid w:type="lines" w:linePitch="312" w:charSpace="0"/>
        </w:sectPr>
      </w:pPr>
      <w:r>
        <w:rPr>
          <w:rFonts w:hint="eastAsia" w:ascii="宋体" w:hAnsi="宋体" w:cs="宋体"/>
          <w:szCs w:val="24"/>
        </w:rPr>
        <w:fldChar w:fldCharType="end"/>
      </w:r>
      <w:bookmarkStart w:id="3" w:name="_Toc26575"/>
    </w:p>
    <w:p>
      <w:pPr>
        <w:pStyle w:val="3"/>
        <w:spacing w:line="240" w:lineRule="auto"/>
        <w:rPr>
          <w:rFonts w:ascii="宋体" w:hAnsi="宋体" w:cs="宋体"/>
          <w:sz w:val="36"/>
          <w:szCs w:val="36"/>
        </w:rPr>
      </w:pPr>
      <w:bookmarkStart w:id="4" w:name="_Toc25469"/>
      <w:r>
        <w:rPr>
          <w:rFonts w:hint="eastAsia" w:ascii="宋体" w:hAnsi="宋体" w:cs="宋体"/>
          <w:sz w:val="36"/>
          <w:szCs w:val="36"/>
        </w:rPr>
        <w:t>第一部分  公开招标公告</w:t>
      </w:r>
      <w:bookmarkEnd w:id="3"/>
      <w:bookmarkEnd w:id="4"/>
    </w:p>
    <w:p>
      <w:pPr>
        <w:widowControl/>
        <w:wordWrap w:val="0"/>
        <w:snapToGrid w:val="0"/>
        <w:spacing w:line="360" w:lineRule="auto"/>
        <w:ind w:right="-92" w:rightChars="-44"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w:t>
      </w:r>
      <w:r>
        <w:rPr>
          <w:rFonts w:hint="eastAsia" w:ascii="宋体" w:hAnsi="宋体" w:cs="宋体"/>
          <w:sz w:val="24"/>
          <w:szCs w:val="24"/>
        </w:rPr>
        <w:t>西安石油大学</w:t>
      </w:r>
      <w:r>
        <w:rPr>
          <w:rFonts w:hint="eastAsia" w:ascii="宋体" w:hAnsi="宋体" w:cs="宋体"/>
          <w:kern w:val="0"/>
          <w:sz w:val="24"/>
          <w:szCs w:val="24"/>
        </w:rPr>
        <w:t>的委托，经政府采购管理部门批准，就西安石油大学焊接冶金热力模拟试验机采购项目进行公开招标采购，欢迎符合资格条件的、有能力提供本次项目所需货物和服务的供应商参加投标。</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项目名称：西安石油大学焊接冶金热力模拟试验机采购项目</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项目编号：SXWZ2018ZB-SYDX-425</w:t>
      </w:r>
    </w:p>
    <w:p>
      <w:pPr>
        <w:widowControl/>
        <w:numPr>
          <w:ilvl w:val="0"/>
          <w:numId w:val="1"/>
        </w:numPr>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人名</w:t>
      </w:r>
      <w:r>
        <w:rPr>
          <w:rFonts w:ascii="宋体" w:hAnsi="宋体" w:cs="宋体"/>
          <w:kern w:val="0"/>
          <w:sz w:val="24"/>
          <w:szCs w:val="24"/>
        </w:rPr>
        <w:t>称</w:t>
      </w:r>
      <w:r>
        <w:rPr>
          <w:rFonts w:hint="eastAsia" w:ascii="宋体" w:hAnsi="宋体" w:cs="宋体"/>
          <w:kern w:val="0"/>
          <w:sz w:val="24"/>
          <w:szCs w:val="24"/>
        </w:rPr>
        <w:t>：西安石油大学</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系地址： 西安市电子二路东段18号</w:t>
      </w:r>
    </w:p>
    <w:p>
      <w:pPr>
        <w:widowControl/>
        <w:tabs>
          <w:tab w:val="left" w:pos="1620"/>
        </w:tabs>
        <w:wordWrap w:val="0"/>
        <w:snapToGrid w:val="0"/>
        <w:spacing w:line="400" w:lineRule="exact"/>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 xml:space="preserve">系方式：029-88382832 </w:t>
      </w:r>
    </w:p>
    <w:p>
      <w:pPr>
        <w:widowControl/>
        <w:numPr>
          <w:ilvl w:val="0"/>
          <w:numId w:val="1"/>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系方式：029-88319689/84229180*810</w:t>
      </w:r>
    </w:p>
    <w:p>
      <w:pPr>
        <w:widowControl/>
        <w:numPr>
          <w:ilvl w:val="0"/>
          <w:numId w:val="1"/>
        </w:numPr>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kern w:val="0"/>
          <w:sz w:val="24"/>
          <w:szCs w:val="24"/>
        </w:rPr>
        <w:t>采购内容和要求：</w:t>
      </w:r>
    </w:p>
    <w:p>
      <w:pPr>
        <w:widowControl/>
        <w:tabs>
          <w:tab w:val="left" w:pos="1620"/>
        </w:tabs>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 xml:space="preserve">项目用途：自 用 </w:t>
      </w:r>
    </w:p>
    <w:p>
      <w:pPr>
        <w:widowControl/>
        <w:tabs>
          <w:tab w:val="left" w:pos="1620"/>
        </w:tabs>
        <w:wordWrap w:val="0"/>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        项目性质：财政资金 </w:t>
      </w:r>
    </w:p>
    <w:p>
      <w:pPr>
        <w:widowControl/>
        <w:tabs>
          <w:tab w:val="left" w:pos="1620"/>
        </w:tabs>
        <w:wordWrap w:val="0"/>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        采购内容：（具体详见第四部分）</w:t>
      </w:r>
    </w:p>
    <w:tbl>
      <w:tblPr>
        <w:tblStyle w:val="20"/>
        <w:tblW w:w="765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37"/>
        <w:gridCol w:w="1180"/>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序号</w:t>
            </w:r>
          </w:p>
        </w:tc>
        <w:tc>
          <w:tcPr>
            <w:tcW w:w="2637" w:type="dxa"/>
          </w:tcPr>
          <w:p>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主要内容</w:t>
            </w:r>
          </w:p>
        </w:tc>
        <w:tc>
          <w:tcPr>
            <w:tcW w:w="1180" w:type="dxa"/>
          </w:tcPr>
          <w:p>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采购预算</w:t>
            </w:r>
          </w:p>
        </w:tc>
        <w:tc>
          <w:tcPr>
            <w:tcW w:w="3126" w:type="dxa"/>
          </w:tcPr>
          <w:p>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2637" w:type="dxa"/>
          </w:tcPr>
          <w:p>
            <w:pPr>
              <w:widowControl/>
              <w:tabs>
                <w:tab w:val="left" w:pos="1620"/>
              </w:tabs>
              <w:wordWrap w:val="0"/>
              <w:snapToGrid w:val="0"/>
              <w:spacing w:line="360" w:lineRule="auto"/>
              <w:jc w:val="center"/>
              <w:rPr>
                <w:rFonts w:ascii="宋体" w:hAnsi="宋体" w:cs="宋体"/>
                <w:kern w:val="0"/>
                <w:szCs w:val="21"/>
              </w:rPr>
            </w:pPr>
            <w:r>
              <w:rPr>
                <w:rFonts w:hint="eastAsia"/>
                <w:szCs w:val="21"/>
              </w:rPr>
              <w:t>焊接冶金热力模拟试验机</w:t>
            </w:r>
          </w:p>
        </w:tc>
        <w:tc>
          <w:tcPr>
            <w:tcW w:w="1180" w:type="dxa"/>
          </w:tcPr>
          <w:p>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300万元</w:t>
            </w:r>
          </w:p>
        </w:tc>
        <w:tc>
          <w:tcPr>
            <w:tcW w:w="3126" w:type="dxa"/>
          </w:tcPr>
          <w:p>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经专家论证，允许采购进口产品</w:t>
            </w:r>
          </w:p>
        </w:tc>
      </w:tr>
    </w:tbl>
    <w:p>
      <w:pPr>
        <w:widowControl/>
        <w:tabs>
          <w:tab w:val="left" w:pos="1620"/>
        </w:tabs>
        <w:wordWrap w:val="0"/>
        <w:snapToGrid w:val="0"/>
        <w:spacing w:line="360" w:lineRule="auto"/>
        <w:jc w:val="left"/>
        <w:rPr>
          <w:rFonts w:ascii="宋体" w:hAnsi="宋体" w:cs="宋体"/>
          <w:kern w:val="0"/>
          <w:sz w:val="24"/>
          <w:szCs w:val="24"/>
        </w:rPr>
      </w:pP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投标人资质要求：</w:t>
      </w:r>
    </w:p>
    <w:p>
      <w:pPr>
        <w:snapToGrid w:val="0"/>
        <w:spacing w:line="360" w:lineRule="auto"/>
        <w:ind w:left="567"/>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法人、其他组织或自然人，并出具合法有效的营业执照、组织机构代码证、税务登记证（或统一社会信用代码的营业执照）等证明文件（原件），自然人参与的提供其身份证；</w:t>
      </w:r>
    </w:p>
    <w:p>
      <w:pPr>
        <w:snapToGrid w:val="0"/>
        <w:spacing w:line="360" w:lineRule="auto"/>
        <w:ind w:left="567"/>
        <w:jc w:val="left"/>
        <w:rPr>
          <w:rFonts w:ascii="宋体" w:hAnsi="宋体" w:cs="宋体"/>
          <w:bCs/>
          <w:kern w:val="0"/>
          <w:sz w:val="24"/>
          <w:szCs w:val="24"/>
        </w:rPr>
      </w:pPr>
      <w:r>
        <w:rPr>
          <w:rFonts w:hint="eastAsia" w:ascii="宋体" w:hAnsi="宋体" w:cs="宋体"/>
          <w:bCs/>
          <w:kern w:val="0"/>
          <w:sz w:val="24"/>
          <w:szCs w:val="24"/>
        </w:rPr>
        <w:t>2、参加政府采购活动前3年内在经营活动中没有重大违法记录的书面声明（原件）；</w:t>
      </w:r>
    </w:p>
    <w:p>
      <w:pPr>
        <w:snapToGrid w:val="0"/>
        <w:spacing w:line="360" w:lineRule="auto"/>
        <w:ind w:left="567"/>
        <w:jc w:val="left"/>
      </w:pPr>
      <w:r>
        <w:rPr>
          <w:rFonts w:hint="eastAsia" w:ascii="宋体" w:hAnsi="宋体" w:cs="宋体"/>
          <w:bCs/>
          <w:kern w:val="0"/>
          <w:sz w:val="24"/>
          <w:szCs w:val="24"/>
        </w:rPr>
        <w:t>3、法定代表人授权委托书（原件）、被授权人身份证（法定代表人参加投标时,只需提供法定代表人身份证）；</w:t>
      </w:r>
    </w:p>
    <w:p>
      <w:pPr>
        <w:snapToGrid w:val="0"/>
        <w:spacing w:line="360" w:lineRule="auto"/>
        <w:ind w:left="567"/>
        <w:jc w:val="left"/>
        <w:rPr>
          <w:rFonts w:ascii="宋体" w:hAnsi="宋体" w:cs="宋体"/>
          <w:bCs/>
          <w:kern w:val="0"/>
          <w:sz w:val="24"/>
          <w:szCs w:val="24"/>
        </w:rPr>
      </w:pPr>
      <w:r>
        <w:rPr>
          <w:rFonts w:hint="eastAsia" w:ascii="宋体" w:hAnsi="宋体" w:cs="宋体"/>
          <w:bCs/>
          <w:kern w:val="0"/>
          <w:sz w:val="24"/>
          <w:szCs w:val="24"/>
        </w:rPr>
        <w:t>4、须提供投标保证金缴纳凭证（加盖投标人公章）；</w:t>
      </w:r>
    </w:p>
    <w:p>
      <w:pPr>
        <w:snapToGrid w:val="0"/>
        <w:spacing w:line="360" w:lineRule="auto"/>
        <w:ind w:left="567"/>
        <w:jc w:val="left"/>
        <w:rPr>
          <w:rFonts w:ascii="宋体" w:hAnsi="宋体" w:cs="宋体"/>
          <w:bCs/>
          <w:kern w:val="0"/>
          <w:sz w:val="24"/>
          <w:szCs w:val="24"/>
        </w:rPr>
      </w:pPr>
      <w:r>
        <w:rPr>
          <w:rFonts w:hint="eastAsia" w:ascii="宋体" w:hAnsi="宋体" w:cs="宋体"/>
          <w:bCs/>
          <w:kern w:val="0"/>
          <w:sz w:val="24"/>
          <w:szCs w:val="24"/>
        </w:rPr>
        <w:t>5、</w:t>
      </w:r>
      <w:r>
        <w:rPr>
          <w:rFonts w:hint="eastAsia" w:ascii="宋体" w:hAnsi="宋体" w:cs="宋体"/>
          <w:kern w:val="0"/>
          <w:sz w:val="24"/>
          <w:szCs w:val="24"/>
        </w:rPr>
        <w:t>若所投设备为进口设备的，供应商为非所投设备制造厂家的，需提供设备制造厂家对所投进口设备的授权原件，或具有授权权限的代理商对所投进口设备的授权书原件（且需提供该代理商具有有效授权权限的相关证明文件，证明文件需能显示设备制造厂家对所投设备授权链条的完整性），设备制造厂家直投不需要提供，但需提供其为制造厂商的相关证明材料；</w:t>
      </w:r>
    </w:p>
    <w:p>
      <w:pPr>
        <w:spacing w:line="360" w:lineRule="auto"/>
        <w:ind w:left="480" w:hanging="480" w:hangingChars="200"/>
        <w:rPr>
          <w:rFonts w:ascii="宋体" w:hAnsi="宋体" w:cs="宋体"/>
          <w:bCs/>
          <w:kern w:val="0"/>
          <w:sz w:val="24"/>
          <w:szCs w:val="24"/>
        </w:rPr>
      </w:pPr>
      <w:r>
        <w:rPr>
          <w:rFonts w:hint="eastAsia" w:ascii="宋体" w:hAnsi="宋体" w:cs="宋体"/>
          <w:bCs/>
          <w:kern w:val="0"/>
          <w:sz w:val="24"/>
          <w:szCs w:val="24"/>
        </w:rPr>
        <w:t xml:space="preserve">     6、本项目不接受联合体投标。 </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采购项目需要落实的政府采购政策： </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依据《中华人民共和国政府采购法》和《中华人民共和国政府采购实施条例》的有关规定，落实政府采购“优先购买节能环保产品、扶持小微企业、监狱企业、福利企业” 等相关政策。</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1.《政府采购促进中小企业发展暂行办法》（财库〔2011〕181号）； </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2.《财政部 司法部关于政府采购支持监狱企业发展有关问题的通知》（财库〔2014〕68号）； </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3.《国务院办公厅关于建立政府强制采购节能产品制度的通知》（国办发〔2007〕51号）； </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4.《节能产品政府采购实施意见》（财库[2004]185号）；</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5.《环境标志产品政府采购实施的意见》（财库[2006]90号）；</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rPr>
        <w:t>《三部门联合发布关于促进残疾人就业政府采购政策的通知》（财库〔2017〕141号）。</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招标文件发售：</w:t>
      </w:r>
    </w:p>
    <w:p>
      <w:pPr>
        <w:widowControl/>
        <w:wordWrap w:val="0"/>
        <w:snapToGrid w:val="0"/>
        <w:spacing w:line="360" w:lineRule="auto"/>
        <w:ind w:firstLine="720" w:firstLineChars="300"/>
        <w:jc w:val="left"/>
        <w:rPr>
          <w:rFonts w:ascii="宋体" w:hAnsi="宋体" w:cs="宋体"/>
          <w:b/>
          <w:kern w:val="0"/>
          <w:sz w:val="24"/>
          <w:szCs w:val="24"/>
        </w:rPr>
      </w:pPr>
      <w:r>
        <w:rPr>
          <w:rFonts w:hint="eastAsia" w:ascii="宋体" w:hAnsi="宋体" w:cs="宋体"/>
          <w:kern w:val="0"/>
          <w:sz w:val="24"/>
          <w:szCs w:val="24"/>
        </w:rPr>
        <w:t>1、发售时间：</w:t>
      </w:r>
      <w:r>
        <w:rPr>
          <w:rFonts w:hint="eastAsia" w:ascii="宋体" w:hAnsi="宋体" w:cs="宋体"/>
          <w:b/>
          <w:sz w:val="24"/>
          <w:szCs w:val="24"/>
        </w:rPr>
        <w:t>201</w:t>
      </w:r>
      <w:r>
        <w:rPr>
          <w:rFonts w:hint="eastAsia" w:ascii="宋体" w:hAnsi="宋体" w:cs="宋体"/>
          <w:b/>
          <w:sz w:val="24"/>
          <w:szCs w:val="24"/>
          <w:lang w:val="en-US" w:eastAsia="zh-CN"/>
        </w:rPr>
        <w:t>9</w:t>
      </w:r>
      <w:r>
        <w:rPr>
          <w:rFonts w:hint="eastAsia" w:ascii="宋体" w:hAnsi="宋体" w:cs="宋体"/>
          <w:b/>
          <w:sz w:val="24"/>
          <w:szCs w:val="24"/>
        </w:rPr>
        <w:t>年1月</w:t>
      </w:r>
      <w:r>
        <w:rPr>
          <w:rFonts w:hint="eastAsia" w:ascii="宋体" w:hAnsi="宋体" w:cs="宋体"/>
          <w:b/>
          <w:sz w:val="24"/>
          <w:szCs w:val="24"/>
          <w:lang w:val="en-US" w:eastAsia="zh-CN"/>
        </w:rPr>
        <w:t>16</w:t>
      </w:r>
      <w:r>
        <w:rPr>
          <w:rFonts w:hint="eastAsia" w:ascii="宋体" w:hAnsi="宋体" w:cs="宋体"/>
          <w:b/>
          <w:sz w:val="24"/>
          <w:szCs w:val="24"/>
        </w:rPr>
        <w:t>日起至201</w:t>
      </w:r>
      <w:r>
        <w:rPr>
          <w:rFonts w:hint="eastAsia" w:ascii="宋体" w:hAnsi="宋体" w:cs="宋体"/>
          <w:b/>
          <w:sz w:val="24"/>
          <w:szCs w:val="24"/>
          <w:lang w:val="en-US" w:eastAsia="zh-CN"/>
        </w:rPr>
        <w:t>9</w:t>
      </w:r>
      <w:r>
        <w:rPr>
          <w:rFonts w:hint="eastAsia" w:ascii="宋体" w:hAnsi="宋体" w:cs="宋体"/>
          <w:b/>
          <w:sz w:val="24"/>
          <w:szCs w:val="24"/>
        </w:rPr>
        <w:t>年1月</w:t>
      </w:r>
      <w:r>
        <w:rPr>
          <w:rFonts w:hint="eastAsia" w:ascii="宋体" w:hAnsi="宋体" w:cs="宋体"/>
          <w:b/>
          <w:sz w:val="24"/>
          <w:szCs w:val="24"/>
          <w:lang w:val="en-US" w:eastAsia="zh-CN"/>
        </w:rPr>
        <w:t>23</w:t>
      </w:r>
      <w:r>
        <w:rPr>
          <w:rFonts w:hint="eastAsia" w:ascii="宋体" w:hAnsi="宋体" w:cs="宋体"/>
          <w:b/>
          <w:sz w:val="24"/>
          <w:szCs w:val="24"/>
        </w:rPr>
        <w:t>日止</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pPr>
        <w:widowControl/>
        <w:wordWrap w:val="0"/>
        <w:snapToGrid w:val="0"/>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2、发售地点：西安市莲湖区西关正街英达大厦1507室</w:t>
      </w:r>
    </w:p>
    <w:p>
      <w:pPr>
        <w:widowControl/>
        <w:wordWrap w:val="0"/>
        <w:snapToGrid w:val="0"/>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3、文件售价：¥500元/套。现金支付，售后不退，谢绝邮寄。</w:t>
      </w:r>
    </w:p>
    <w:p>
      <w:pPr>
        <w:widowControl/>
        <w:wordWrap w:val="0"/>
        <w:snapToGrid w:val="0"/>
        <w:spacing w:line="360" w:lineRule="auto"/>
        <w:ind w:right="-199" w:rightChars="-95" w:firstLine="480" w:firstLineChars="200"/>
        <w:jc w:val="left"/>
        <w:rPr>
          <w:rFonts w:ascii="宋体" w:hAnsi="宋体" w:cs="宋体"/>
          <w:kern w:val="0"/>
          <w:sz w:val="24"/>
          <w:szCs w:val="24"/>
        </w:rPr>
      </w:pPr>
      <w:r>
        <w:rPr>
          <w:rFonts w:hint="eastAsia" w:ascii="宋体" w:hAnsi="宋体" w:cs="宋体"/>
          <w:kern w:val="0"/>
          <w:sz w:val="24"/>
          <w:szCs w:val="24"/>
        </w:rPr>
        <w:t>注：购买招标文件时请携带单位介绍信原件、身份证原件及复印件加盖公章。</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投标文件递交截止时间及开标时间和地点：</w:t>
      </w:r>
    </w:p>
    <w:p>
      <w:pPr>
        <w:widowControl/>
        <w:tabs>
          <w:tab w:val="left" w:pos="0"/>
        </w:tabs>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 xml:space="preserve">   1、投标文件递交截止时间：</w:t>
      </w:r>
      <w:r>
        <w:rPr>
          <w:rFonts w:hint="eastAsia" w:ascii="宋体" w:hAnsi="宋体" w:cs="宋体"/>
          <w:b/>
          <w:kern w:val="0"/>
          <w:sz w:val="24"/>
          <w:szCs w:val="24"/>
        </w:rPr>
        <w:t>2019年</w:t>
      </w:r>
      <w:r>
        <w:rPr>
          <w:rFonts w:hint="eastAsia" w:ascii="宋体" w:hAnsi="宋体" w:cs="宋体"/>
          <w:b/>
          <w:kern w:val="0"/>
          <w:sz w:val="24"/>
          <w:szCs w:val="24"/>
          <w:lang w:val="en-US" w:eastAsia="zh-CN"/>
        </w:rPr>
        <w:t>2</w:t>
      </w:r>
      <w:r>
        <w:rPr>
          <w:rFonts w:hint="eastAsia" w:ascii="宋体" w:hAnsi="宋体" w:cs="宋体"/>
          <w:b/>
          <w:kern w:val="0"/>
          <w:sz w:val="24"/>
          <w:szCs w:val="24"/>
        </w:rPr>
        <w:t>月</w:t>
      </w:r>
      <w:r>
        <w:rPr>
          <w:rFonts w:hint="eastAsia" w:ascii="宋体" w:hAnsi="宋体" w:cs="宋体"/>
          <w:b/>
          <w:kern w:val="0"/>
          <w:sz w:val="24"/>
          <w:szCs w:val="24"/>
          <w:lang w:val="en-US" w:eastAsia="zh-CN"/>
        </w:rPr>
        <w:t>14</w:t>
      </w:r>
      <w:r>
        <w:rPr>
          <w:rFonts w:hint="eastAsia" w:ascii="宋体" w:hAnsi="宋体" w:cs="宋体"/>
          <w:b/>
          <w:kern w:val="0"/>
          <w:sz w:val="24"/>
          <w:szCs w:val="24"/>
        </w:rPr>
        <w:t>日09:30时</w:t>
      </w:r>
    </w:p>
    <w:p>
      <w:pPr>
        <w:widowControl/>
        <w:tabs>
          <w:tab w:val="left" w:pos="1620"/>
        </w:tabs>
        <w:wordWrap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 xml:space="preserve">   2、开标时间：</w:t>
      </w:r>
      <w:r>
        <w:rPr>
          <w:rFonts w:hint="eastAsia" w:ascii="宋体" w:hAnsi="宋体" w:cs="宋体"/>
          <w:b/>
          <w:kern w:val="0"/>
          <w:sz w:val="24"/>
          <w:szCs w:val="24"/>
        </w:rPr>
        <w:t>2019年</w:t>
      </w:r>
      <w:r>
        <w:rPr>
          <w:rFonts w:hint="eastAsia" w:ascii="宋体" w:hAnsi="宋体" w:cs="宋体"/>
          <w:b/>
          <w:kern w:val="0"/>
          <w:sz w:val="24"/>
          <w:szCs w:val="24"/>
          <w:lang w:val="en-US" w:eastAsia="zh-CN"/>
        </w:rPr>
        <w:t>2</w:t>
      </w:r>
      <w:r>
        <w:rPr>
          <w:rFonts w:hint="eastAsia" w:ascii="宋体" w:hAnsi="宋体" w:cs="宋体"/>
          <w:b/>
          <w:kern w:val="0"/>
          <w:sz w:val="24"/>
          <w:szCs w:val="24"/>
        </w:rPr>
        <w:t>月</w:t>
      </w:r>
      <w:r>
        <w:rPr>
          <w:rFonts w:hint="eastAsia" w:ascii="宋体" w:hAnsi="宋体" w:cs="宋体"/>
          <w:b/>
          <w:kern w:val="0"/>
          <w:sz w:val="24"/>
          <w:szCs w:val="24"/>
          <w:lang w:val="en-US" w:eastAsia="zh-CN"/>
        </w:rPr>
        <w:t>14</w:t>
      </w:r>
      <w:r>
        <w:rPr>
          <w:rFonts w:hint="eastAsia" w:ascii="宋体" w:hAnsi="宋体" w:cs="宋体"/>
          <w:b/>
          <w:kern w:val="0"/>
          <w:sz w:val="24"/>
          <w:szCs w:val="24"/>
        </w:rPr>
        <w:t xml:space="preserve">日09:30时 </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3、开标地点：西安市莲湖区西关正街英达大厦1503会议室</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其它应说明的事项：</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1、采购项目联系人： 董菊莉</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联系方式（电话/传真）：029-88319689/84229190*810</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2、采购代理机构开户名称：陕西万泽招标有限公司</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3、开户行名称：西安银行朝阳门支行</w:t>
      </w:r>
    </w:p>
    <w:p>
      <w:pPr>
        <w:widowControl/>
        <w:tabs>
          <w:tab w:val="left" w:pos="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十一、公告期自发布之日起五个工作日。</w:t>
      </w:r>
    </w:p>
    <w:p>
      <w:pPr>
        <w:widowControl/>
        <w:tabs>
          <w:tab w:val="left" w:pos="1620"/>
        </w:tabs>
        <w:snapToGrid w:val="0"/>
        <w:spacing w:line="36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60" w:lineRule="auto"/>
        <w:ind w:firstLine="420" w:firstLineChars="175"/>
        <w:jc w:val="right"/>
      </w:pPr>
      <w:r>
        <w:rPr>
          <w:rFonts w:hint="eastAsia" w:ascii="宋体" w:hAnsi="宋体" w:cs="宋体"/>
          <w:kern w:val="0"/>
          <w:sz w:val="24"/>
          <w:szCs w:val="24"/>
        </w:rPr>
        <w:t xml:space="preserve"> 201</w:t>
      </w:r>
      <w:r>
        <w:rPr>
          <w:rFonts w:hint="eastAsia" w:ascii="宋体" w:hAnsi="宋体" w:cs="宋体"/>
          <w:kern w:val="0"/>
          <w:sz w:val="24"/>
          <w:szCs w:val="24"/>
          <w:lang w:val="en-US" w:eastAsia="zh-CN"/>
        </w:rPr>
        <w:t>9</w:t>
      </w:r>
      <w:r>
        <w:rPr>
          <w:rFonts w:hint="eastAsia" w:ascii="宋体" w:hAnsi="宋体" w:cs="宋体"/>
          <w:kern w:val="0"/>
          <w:sz w:val="24"/>
          <w:szCs w:val="24"/>
        </w:rPr>
        <w:t>年1月</w:t>
      </w:r>
      <w:r>
        <w:rPr>
          <w:rFonts w:hint="eastAsia" w:ascii="宋体" w:hAnsi="宋体" w:cs="宋体"/>
          <w:kern w:val="0"/>
          <w:sz w:val="24"/>
          <w:szCs w:val="24"/>
          <w:lang w:val="en-US" w:eastAsia="zh-CN"/>
        </w:rPr>
        <w:t>14</w:t>
      </w:r>
      <w:r>
        <w:rPr>
          <w:rFonts w:hint="eastAsia" w:ascii="宋体" w:hAnsi="宋体" w:cs="宋体"/>
          <w:kern w:val="0"/>
          <w:sz w:val="24"/>
          <w:szCs w:val="24"/>
        </w:rPr>
        <w:t>日</w:t>
      </w:r>
    </w:p>
    <w:p>
      <w:pPr>
        <w:pStyle w:val="3"/>
        <w:keepLines w:val="0"/>
        <w:ind w:firstLine="562" w:firstLineChars="175"/>
        <w:rPr>
          <w:rFonts w:ascii="宋体" w:hAnsi="宋体" w:cs="宋体"/>
        </w:rPr>
        <w:sectPr>
          <w:footerReference r:id="rId7" w:type="default"/>
          <w:pgSz w:w="11906" w:h="16838"/>
          <w:pgMar w:top="1440" w:right="1486" w:bottom="1440" w:left="1800" w:header="851" w:footer="992" w:gutter="0"/>
          <w:pgNumType w:start="1"/>
          <w:cols w:space="720" w:num="1"/>
          <w:docGrid w:type="lines" w:linePitch="312" w:charSpace="0"/>
        </w:sectPr>
      </w:pPr>
    </w:p>
    <w:p>
      <w:pPr>
        <w:pStyle w:val="3"/>
        <w:spacing w:beforeLines="100" w:afterLines="50" w:line="600" w:lineRule="exact"/>
        <w:rPr>
          <w:rFonts w:ascii="宋体" w:hAnsi="宋体" w:cs="宋体"/>
          <w:sz w:val="36"/>
          <w:szCs w:val="36"/>
        </w:rPr>
      </w:pPr>
      <w:bookmarkStart w:id="5" w:name="_Toc438048787"/>
      <w:bookmarkStart w:id="6" w:name="_Toc30089"/>
      <w:bookmarkStart w:id="7" w:name="_Toc21724"/>
      <w:r>
        <w:rPr>
          <w:rFonts w:hint="eastAsia" w:ascii="宋体" w:hAnsi="宋体" w:cs="宋体"/>
          <w:sz w:val="36"/>
          <w:szCs w:val="36"/>
        </w:rPr>
        <w:t>第二部分  投标人须知前附表</w:t>
      </w:r>
      <w:bookmarkEnd w:id="5"/>
      <w:bookmarkEnd w:id="6"/>
      <w:bookmarkEnd w:id="7"/>
    </w:p>
    <w:tbl>
      <w:tblPr>
        <w:tblStyle w:val="20"/>
        <w:tblpPr w:leftFromText="180" w:rightFromText="180" w:vertAnchor="text" w:horzAnchor="page" w:tblpX="1671" w:tblpY="309"/>
        <w:tblOverlap w:val="never"/>
        <w:tblW w:w="92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52"/>
        <w:gridCol w:w="656"/>
        <w:gridCol w:w="8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50" w:hRule="atLeast"/>
        </w:trPr>
        <w:tc>
          <w:tcPr>
            <w:tcW w:w="352" w:type="dxa"/>
          </w:tcPr>
          <w:p>
            <w:pPr>
              <w:spacing w:beforeLines="50" w:line="360" w:lineRule="auto"/>
              <w:jc w:val="center"/>
              <w:rPr>
                <w:rFonts w:ascii="宋体" w:hAnsi="宋体" w:cs="宋体"/>
                <w:b/>
                <w:szCs w:val="21"/>
              </w:rPr>
            </w:pPr>
            <w:r>
              <w:rPr>
                <w:rFonts w:hint="eastAsia" w:ascii="宋体" w:hAnsi="宋体" w:cs="宋体"/>
                <w:b/>
                <w:szCs w:val="21"/>
              </w:rPr>
              <w:t>序号</w:t>
            </w:r>
          </w:p>
        </w:tc>
        <w:tc>
          <w:tcPr>
            <w:tcW w:w="656" w:type="dxa"/>
            <w:vAlign w:val="center"/>
          </w:tcPr>
          <w:p>
            <w:pPr>
              <w:spacing w:beforeLines="50" w:line="360" w:lineRule="auto"/>
              <w:jc w:val="center"/>
              <w:rPr>
                <w:rFonts w:ascii="宋体" w:hAnsi="宋体" w:cs="宋体"/>
                <w:b/>
                <w:szCs w:val="21"/>
              </w:rPr>
            </w:pPr>
            <w:r>
              <w:rPr>
                <w:rFonts w:hint="eastAsia" w:ascii="宋体" w:hAnsi="宋体" w:cs="宋体"/>
                <w:b/>
                <w:szCs w:val="21"/>
              </w:rPr>
              <w:t>条款</w:t>
            </w:r>
          </w:p>
        </w:tc>
        <w:tc>
          <w:tcPr>
            <w:tcW w:w="8192" w:type="dxa"/>
          </w:tcPr>
          <w:p>
            <w:pPr>
              <w:spacing w:beforeLines="50" w:line="360" w:lineRule="auto"/>
              <w:jc w:val="center"/>
              <w:rPr>
                <w:rFonts w:ascii="宋体" w:hAnsi="宋体" w:cs="宋体"/>
                <w:b/>
                <w:szCs w:val="21"/>
              </w:rPr>
            </w:pPr>
            <w:r>
              <w:rPr>
                <w:rFonts w:hint="eastAsia" w:ascii="宋体" w:hAnsi="宋体" w:cs="宋体"/>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7" w:hRule="atLeast"/>
        </w:trPr>
        <w:tc>
          <w:tcPr>
            <w:tcW w:w="352" w:type="dxa"/>
          </w:tcPr>
          <w:p>
            <w:pPr>
              <w:spacing w:beforeLines="50" w:line="360" w:lineRule="auto"/>
              <w:jc w:val="center"/>
              <w:rPr>
                <w:rFonts w:ascii="宋体" w:hAnsi="宋体" w:cs="宋体"/>
                <w:b/>
                <w:szCs w:val="21"/>
              </w:rPr>
            </w:pPr>
            <w:r>
              <w:rPr>
                <w:rFonts w:hint="eastAsia" w:ascii="宋体" w:hAnsi="宋体" w:cs="宋体"/>
                <w:bCs/>
                <w:szCs w:val="21"/>
              </w:rPr>
              <w:t>1</w:t>
            </w:r>
          </w:p>
        </w:tc>
        <w:tc>
          <w:tcPr>
            <w:tcW w:w="656" w:type="dxa"/>
            <w:vAlign w:val="center"/>
          </w:tcPr>
          <w:p>
            <w:pPr>
              <w:spacing w:line="360" w:lineRule="auto"/>
              <w:rPr>
                <w:rFonts w:ascii="宋体" w:hAnsi="宋体" w:cs="宋体"/>
                <w:szCs w:val="21"/>
              </w:rPr>
            </w:pPr>
            <w:r>
              <w:rPr>
                <w:rFonts w:hint="eastAsia" w:ascii="宋体" w:hAnsi="宋体" w:cs="宋体"/>
                <w:szCs w:val="21"/>
              </w:rPr>
              <w:t>项目</w:t>
            </w:r>
          </w:p>
          <w:p>
            <w:pPr>
              <w:spacing w:line="360" w:lineRule="auto"/>
              <w:rPr>
                <w:rFonts w:ascii="宋体" w:hAnsi="宋体" w:cs="宋体"/>
                <w:szCs w:val="21"/>
              </w:rPr>
            </w:pPr>
            <w:r>
              <w:rPr>
                <w:rFonts w:hint="eastAsia" w:ascii="宋体" w:hAnsi="宋体" w:cs="宋体"/>
                <w:szCs w:val="21"/>
              </w:rPr>
              <w:t>名称</w:t>
            </w:r>
          </w:p>
        </w:tc>
        <w:tc>
          <w:tcPr>
            <w:tcW w:w="8192" w:type="dxa"/>
            <w:vAlign w:val="center"/>
          </w:tcPr>
          <w:p>
            <w:pPr>
              <w:spacing w:line="360" w:lineRule="auto"/>
              <w:rPr>
                <w:rFonts w:ascii="宋体" w:hAnsi="宋体" w:cs="宋体"/>
                <w:szCs w:val="21"/>
              </w:rPr>
            </w:pPr>
            <w:r>
              <w:rPr>
                <w:rFonts w:hint="eastAsia" w:ascii="宋体" w:hAnsi="宋体" w:cs="宋体"/>
                <w:szCs w:val="21"/>
              </w:rPr>
              <w:t>西安石油大学焊接冶金热力模拟试验机采购项目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18" w:hRule="atLeast"/>
        </w:trPr>
        <w:tc>
          <w:tcPr>
            <w:tcW w:w="352" w:type="dxa"/>
          </w:tcPr>
          <w:p>
            <w:pPr>
              <w:spacing w:beforeLines="50" w:line="360" w:lineRule="auto"/>
              <w:jc w:val="center"/>
              <w:rPr>
                <w:rFonts w:ascii="宋体" w:hAnsi="宋体" w:cs="宋体"/>
                <w:b/>
                <w:szCs w:val="21"/>
              </w:rPr>
            </w:pPr>
          </w:p>
          <w:p>
            <w:pPr>
              <w:spacing w:beforeLines="50" w:line="360" w:lineRule="auto"/>
              <w:jc w:val="center"/>
              <w:rPr>
                <w:rFonts w:ascii="宋体" w:hAnsi="宋体" w:cs="宋体"/>
                <w:b/>
                <w:szCs w:val="21"/>
              </w:rPr>
            </w:pPr>
            <w:r>
              <w:rPr>
                <w:rFonts w:hint="eastAsia" w:ascii="宋体" w:hAnsi="宋体" w:cs="宋体"/>
                <w:bCs/>
                <w:szCs w:val="21"/>
              </w:rPr>
              <w:t>2</w:t>
            </w:r>
          </w:p>
        </w:tc>
        <w:tc>
          <w:tcPr>
            <w:tcW w:w="656" w:type="dxa"/>
            <w:vAlign w:val="center"/>
          </w:tcPr>
          <w:p>
            <w:pPr>
              <w:spacing w:line="360" w:lineRule="auto"/>
              <w:jc w:val="center"/>
              <w:rPr>
                <w:rFonts w:ascii="宋体" w:hAnsi="宋体" w:cs="宋体"/>
                <w:szCs w:val="21"/>
              </w:rPr>
            </w:pPr>
            <w:r>
              <w:rPr>
                <w:rFonts w:hint="eastAsia" w:ascii="宋体" w:hAnsi="宋体" w:cs="宋体"/>
                <w:szCs w:val="21"/>
              </w:rPr>
              <w:t>采购人</w:t>
            </w:r>
          </w:p>
        </w:tc>
        <w:tc>
          <w:tcPr>
            <w:tcW w:w="819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采购人名称：西安石油大学</w:t>
            </w:r>
          </w:p>
          <w:p>
            <w:pPr>
              <w:widowControl/>
              <w:wordWrap w:val="0"/>
              <w:spacing w:line="360" w:lineRule="auto"/>
              <w:jc w:val="left"/>
              <w:rPr>
                <w:rFonts w:ascii="宋体" w:hAnsi="宋体" w:cs="宋体"/>
                <w:kern w:val="0"/>
                <w:szCs w:val="21"/>
              </w:rPr>
            </w:pPr>
            <w:r>
              <w:rPr>
                <w:rFonts w:hint="eastAsia" w:ascii="宋体" w:hAnsi="宋体" w:cs="宋体"/>
                <w:kern w:val="0"/>
                <w:szCs w:val="21"/>
              </w:rPr>
              <w:t>联系地址： 西安市电子二路东段18号</w:t>
            </w:r>
          </w:p>
          <w:p>
            <w:pPr>
              <w:widowControl/>
              <w:wordWrap w:val="0"/>
              <w:spacing w:line="360" w:lineRule="auto"/>
              <w:jc w:val="left"/>
              <w:rPr>
                <w:rFonts w:ascii="宋体" w:hAnsi="宋体" w:cs="宋体"/>
                <w:szCs w:val="21"/>
              </w:rPr>
            </w:pPr>
            <w:r>
              <w:rPr>
                <w:rFonts w:hint="eastAsia" w:ascii="宋体" w:hAnsi="宋体" w:cs="宋体"/>
                <w:szCs w:val="21"/>
              </w:rPr>
              <w:t>联系方式：029-88382832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021" w:hRule="atLeast"/>
        </w:trPr>
        <w:tc>
          <w:tcPr>
            <w:tcW w:w="352" w:type="dxa"/>
            <w:tcBorders>
              <w:top w:val="single" w:color="auto" w:sz="4" w:space="0"/>
            </w:tcBorders>
          </w:tcPr>
          <w:p>
            <w:pPr>
              <w:spacing w:beforeLines="50" w:line="360" w:lineRule="auto"/>
              <w:jc w:val="center"/>
              <w:rPr>
                <w:rFonts w:ascii="宋体" w:hAnsi="宋体" w:cs="宋体"/>
                <w:b/>
                <w:szCs w:val="21"/>
              </w:rPr>
            </w:pPr>
          </w:p>
          <w:p>
            <w:pPr>
              <w:spacing w:beforeLines="50" w:line="360" w:lineRule="auto"/>
              <w:jc w:val="center"/>
              <w:rPr>
                <w:rFonts w:ascii="宋体" w:hAnsi="宋体" w:cs="宋体"/>
                <w:b/>
                <w:szCs w:val="21"/>
              </w:rPr>
            </w:pPr>
          </w:p>
          <w:p>
            <w:pPr>
              <w:spacing w:beforeLines="50" w:line="360" w:lineRule="auto"/>
              <w:jc w:val="center"/>
              <w:rPr>
                <w:rFonts w:ascii="宋体" w:hAnsi="宋体" w:cs="宋体"/>
                <w:b/>
                <w:szCs w:val="21"/>
              </w:rPr>
            </w:pPr>
            <w:r>
              <w:rPr>
                <w:rFonts w:hint="eastAsia" w:ascii="宋体" w:hAnsi="宋体" w:cs="宋体"/>
                <w:bCs/>
                <w:szCs w:val="21"/>
              </w:rPr>
              <w:t>3</w:t>
            </w:r>
          </w:p>
        </w:tc>
        <w:tc>
          <w:tcPr>
            <w:tcW w:w="656"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采购代理机构</w:t>
            </w:r>
          </w:p>
        </w:tc>
        <w:tc>
          <w:tcPr>
            <w:tcW w:w="8192"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ascii="宋体" w:hAnsi="宋体" w:cs="宋体"/>
                <w:szCs w:val="21"/>
              </w:rPr>
            </w:pPr>
            <w:r>
              <w:rPr>
                <w:rFonts w:hint="eastAsia" w:ascii="宋体" w:hAnsi="宋体" w:cs="宋体"/>
                <w:szCs w:val="21"/>
              </w:rPr>
              <w:t>联   系   人：董菊莉</w:t>
            </w:r>
          </w:p>
          <w:p>
            <w:pPr>
              <w:spacing w:line="360" w:lineRule="auto"/>
              <w:jc w:val="left"/>
              <w:rPr>
                <w:rFonts w:ascii="宋体" w:hAnsi="宋体" w:cs="宋体"/>
                <w:szCs w:val="21"/>
              </w:rPr>
            </w:pPr>
            <w:r>
              <w:rPr>
                <w:rFonts w:hint="eastAsia" w:ascii="宋体" w:hAnsi="宋体" w:cs="宋体"/>
                <w:szCs w:val="21"/>
              </w:rPr>
              <w:t>电        话：029-88319689/84229190*810</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18"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656" w:type="dxa"/>
            <w:vAlign w:val="center"/>
          </w:tcPr>
          <w:p>
            <w:pPr>
              <w:spacing w:line="360" w:lineRule="auto"/>
              <w:jc w:val="center"/>
              <w:rPr>
                <w:rFonts w:ascii="宋体" w:hAnsi="宋体" w:cs="宋体"/>
                <w:szCs w:val="21"/>
              </w:rPr>
            </w:pPr>
            <w:r>
              <w:rPr>
                <w:rFonts w:hint="eastAsia" w:ascii="宋体" w:hAnsi="宋体" w:cs="宋体"/>
                <w:szCs w:val="21"/>
              </w:rPr>
              <w:t>联合体形式</w:t>
            </w:r>
          </w:p>
        </w:tc>
        <w:tc>
          <w:tcPr>
            <w:tcW w:w="8192" w:type="dxa"/>
            <w:vAlign w:val="center"/>
          </w:tcPr>
          <w:p>
            <w:pPr>
              <w:spacing w:line="360" w:lineRule="auto"/>
              <w:jc w:val="center"/>
              <w:rPr>
                <w:rFonts w:ascii="宋体" w:hAnsi="宋体" w:cs="宋体"/>
                <w:szCs w:val="21"/>
              </w:rPr>
            </w:pPr>
            <w:r>
              <w:rPr>
                <w:rFonts w:hint="eastAsia" w:ascii="宋体" w:hAnsi="宋体" w:cs="宋体"/>
                <w:color w:val="000000"/>
                <w:szCs w:val="21"/>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7"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56" w:type="dxa"/>
            <w:vAlign w:val="center"/>
          </w:tcPr>
          <w:p>
            <w:pPr>
              <w:spacing w:line="360" w:lineRule="auto"/>
              <w:rPr>
                <w:rFonts w:ascii="宋体" w:hAnsi="宋体" w:cs="宋体"/>
                <w:szCs w:val="21"/>
              </w:rPr>
            </w:pPr>
            <w:r>
              <w:rPr>
                <w:rFonts w:hint="eastAsia" w:ascii="宋体" w:hAnsi="宋体" w:cs="宋体"/>
                <w:szCs w:val="21"/>
              </w:rPr>
              <w:t>备选</w:t>
            </w:r>
          </w:p>
          <w:p>
            <w:pPr>
              <w:spacing w:line="360" w:lineRule="auto"/>
              <w:rPr>
                <w:rFonts w:ascii="宋体" w:hAnsi="宋体" w:cs="宋体"/>
                <w:szCs w:val="21"/>
              </w:rPr>
            </w:pPr>
            <w:r>
              <w:rPr>
                <w:rFonts w:hint="eastAsia" w:ascii="宋体" w:hAnsi="宋体" w:cs="宋体"/>
                <w:szCs w:val="21"/>
              </w:rPr>
              <w:t>方案</w:t>
            </w:r>
          </w:p>
        </w:tc>
        <w:tc>
          <w:tcPr>
            <w:tcW w:w="8192" w:type="dxa"/>
            <w:vAlign w:val="center"/>
          </w:tcPr>
          <w:p>
            <w:pPr>
              <w:spacing w:line="360" w:lineRule="auto"/>
              <w:jc w:val="center"/>
              <w:rPr>
                <w:rFonts w:ascii="宋体" w:hAnsi="宋体" w:cs="宋体"/>
                <w:szCs w:val="21"/>
              </w:rPr>
            </w:pPr>
            <w:r>
              <w:rPr>
                <w:rFonts w:hint="eastAsia" w:ascii="宋体" w:hAnsi="宋体" w:cs="宋体"/>
                <w:color w:val="000000"/>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18"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656" w:type="dxa"/>
            <w:vAlign w:val="center"/>
          </w:tcPr>
          <w:p>
            <w:pPr>
              <w:spacing w:line="360" w:lineRule="auto"/>
              <w:rPr>
                <w:rFonts w:ascii="宋体" w:hAnsi="宋体" w:cs="宋体"/>
                <w:szCs w:val="21"/>
              </w:rPr>
            </w:pPr>
            <w:r>
              <w:rPr>
                <w:rFonts w:hint="eastAsia" w:ascii="宋体" w:hAnsi="宋体" w:cs="宋体"/>
                <w:szCs w:val="21"/>
              </w:rPr>
              <w:t>打包</w:t>
            </w:r>
          </w:p>
        </w:tc>
        <w:tc>
          <w:tcPr>
            <w:tcW w:w="8192" w:type="dxa"/>
            <w:vAlign w:val="center"/>
          </w:tcPr>
          <w:p>
            <w:pPr>
              <w:spacing w:line="360" w:lineRule="auto"/>
              <w:jc w:val="left"/>
              <w:rPr>
                <w:rFonts w:ascii="宋体" w:hAnsi="宋体" w:cs="宋体"/>
                <w:szCs w:val="21"/>
              </w:rPr>
            </w:pPr>
            <w:r>
              <w:rPr>
                <w:rFonts w:hint="eastAsia" w:ascii="宋体" w:hAnsi="宋体" w:cs="宋体"/>
                <w:szCs w:val="21"/>
              </w:rPr>
              <w:t>本次采购采用整体打包方式，投标人可根据自身的资质情况和经营范围对本项目进行投标，不得将其自行分解或</w:t>
            </w:r>
            <w:r>
              <w:rPr>
                <w:rFonts w:hint="eastAsia" w:ascii="宋体" w:hAnsi="宋体" w:cs="宋体"/>
                <w:color w:val="000000"/>
                <w:szCs w:val="21"/>
              </w:rPr>
              <w:t>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18"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7</w:t>
            </w:r>
          </w:p>
        </w:tc>
        <w:tc>
          <w:tcPr>
            <w:tcW w:w="656" w:type="dxa"/>
            <w:vAlign w:val="center"/>
          </w:tcPr>
          <w:p>
            <w:pPr>
              <w:spacing w:line="360" w:lineRule="auto"/>
              <w:jc w:val="center"/>
              <w:rPr>
                <w:rFonts w:ascii="宋体" w:hAnsi="宋体" w:cs="宋体"/>
                <w:szCs w:val="21"/>
              </w:rPr>
            </w:pPr>
            <w:r>
              <w:rPr>
                <w:rFonts w:hint="eastAsia" w:ascii="宋体" w:hAnsi="宋体" w:cs="宋体"/>
                <w:szCs w:val="21"/>
              </w:rPr>
              <w:t>投标</w:t>
            </w:r>
          </w:p>
          <w:p>
            <w:pPr>
              <w:spacing w:line="360" w:lineRule="auto"/>
              <w:jc w:val="center"/>
              <w:rPr>
                <w:rFonts w:ascii="宋体" w:hAnsi="宋体" w:cs="宋体"/>
                <w:szCs w:val="21"/>
              </w:rPr>
            </w:pPr>
            <w:r>
              <w:rPr>
                <w:rFonts w:hint="eastAsia" w:ascii="宋体" w:hAnsi="宋体" w:cs="宋体"/>
                <w:szCs w:val="21"/>
              </w:rPr>
              <w:t>有效期</w:t>
            </w:r>
          </w:p>
        </w:tc>
        <w:tc>
          <w:tcPr>
            <w:tcW w:w="8192" w:type="dxa"/>
            <w:vAlign w:val="center"/>
          </w:tcPr>
          <w:p>
            <w:pPr>
              <w:spacing w:line="360" w:lineRule="auto"/>
              <w:jc w:val="center"/>
              <w:rPr>
                <w:rFonts w:ascii="宋体" w:hAnsi="宋体" w:cs="宋体"/>
                <w:szCs w:val="21"/>
              </w:rPr>
            </w:pPr>
            <w:r>
              <w:rPr>
                <w:rFonts w:hint="eastAsia" w:ascii="宋体" w:hAnsi="宋体" w:cs="宋体"/>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029"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8</w:t>
            </w:r>
          </w:p>
        </w:tc>
        <w:tc>
          <w:tcPr>
            <w:tcW w:w="656" w:type="dxa"/>
            <w:vAlign w:val="center"/>
          </w:tcPr>
          <w:p>
            <w:pPr>
              <w:spacing w:line="360" w:lineRule="auto"/>
              <w:jc w:val="left"/>
              <w:rPr>
                <w:rFonts w:ascii="宋体" w:hAnsi="宋体" w:cs="宋体"/>
                <w:szCs w:val="21"/>
              </w:rPr>
            </w:pPr>
            <w:r>
              <w:rPr>
                <w:rFonts w:hint="eastAsia" w:ascii="宋体" w:hAnsi="宋体" w:cs="宋体"/>
                <w:szCs w:val="21"/>
              </w:rPr>
              <w:t>资格</w:t>
            </w:r>
          </w:p>
          <w:p>
            <w:pPr>
              <w:spacing w:line="360" w:lineRule="auto"/>
              <w:jc w:val="left"/>
              <w:rPr>
                <w:rFonts w:ascii="宋体" w:hAnsi="宋体" w:cs="宋体"/>
                <w:szCs w:val="21"/>
              </w:rPr>
            </w:pPr>
            <w:r>
              <w:rPr>
                <w:rFonts w:hint="eastAsia" w:ascii="宋体" w:hAnsi="宋体" w:cs="宋体"/>
                <w:szCs w:val="21"/>
              </w:rPr>
              <w:t>要求</w:t>
            </w:r>
          </w:p>
        </w:tc>
        <w:tc>
          <w:tcPr>
            <w:tcW w:w="8192" w:type="dxa"/>
          </w:tcPr>
          <w:p>
            <w:pPr>
              <w:spacing w:line="360" w:lineRule="auto"/>
              <w:ind w:firstLine="420" w:firstLineChars="200"/>
              <w:jc w:val="left"/>
              <w:rPr>
                <w:rFonts w:ascii="宋体" w:hAnsi="宋体" w:cs="宋体"/>
                <w:szCs w:val="21"/>
              </w:rPr>
            </w:pPr>
            <w:r>
              <w:rPr>
                <w:rFonts w:hint="eastAsia" w:ascii="宋体" w:hAnsi="宋体" w:cs="宋体"/>
                <w:szCs w:val="21"/>
              </w:rPr>
              <w:t>1、法人、其他组织或自然人，并出具合法有效的营业执照、组织机构代码证、税务登记证（或统一社会信用代码的营业执照）等证明文件（原件），自然人参与的提供其身份证；</w:t>
            </w:r>
          </w:p>
          <w:p>
            <w:pPr>
              <w:spacing w:line="360" w:lineRule="auto"/>
              <w:ind w:firstLine="420" w:firstLineChars="200"/>
              <w:jc w:val="left"/>
              <w:rPr>
                <w:rFonts w:ascii="宋体" w:hAnsi="宋体" w:cs="宋体"/>
                <w:szCs w:val="21"/>
              </w:rPr>
            </w:pPr>
            <w:r>
              <w:rPr>
                <w:rFonts w:hint="eastAsia" w:ascii="宋体" w:hAnsi="宋体" w:cs="宋体"/>
                <w:szCs w:val="21"/>
              </w:rPr>
              <w:t>2、参加政府采购活动前3年内在经营活动中没有重大违法记录的书面声明（原件）；</w:t>
            </w:r>
          </w:p>
          <w:p>
            <w:pPr>
              <w:spacing w:line="360" w:lineRule="auto"/>
              <w:ind w:firstLine="420" w:firstLineChars="200"/>
              <w:jc w:val="left"/>
              <w:rPr>
                <w:rFonts w:ascii="宋体" w:hAnsi="宋体" w:cs="宋体"/>
                <w:szCs w:val="21"/>
              </w:rPr>
            </w:pPr>
            <w:r>
              <w:rPr>
                <w:rFonts w:hint="eastAsia" w:ascii="宋体" w:hAnsi="宋体" w:cs="宋体"/>
                <w:szCs w:val="21"/>
              </w:rPr>
              <w:t>3、法定代表人授权委托书（原件）、被授权人身份证（法定代表人参加投标时,只需提供法定代表人身份证）；</w:t>
            </w:r>
          </w:p>
          <w:p>
            <w:pPr>
              <w:spacing w:line="360" w:lineRule="auto"/>
              <w:ind w:firstLine="420" w:firstLineChars="200"/>
              <w:jc w:val="left"/>
              <w:rPr>
                <w:rFonts w:ascii="宋体" w:hAnsi="宋体" w:cs="宋体"/>
                <w:szCs w:val="21"/>
              </w:rPr>
            </w:pPr>
            <w:r>
              <w:rPr>
                <w:rFonts w:hint="eastAsia" w:ascii="宋体" w:hAnsi="宋体" w:cs="宋体"/>
                <w:szCs w:val="21"/>
              </w:rPr>
              <w:t>4、须提供投标保证金缴纳凭证（加盖投标人公章）；</w:t>
            </w:r>
          </w:p>
          <w:p>
            <w:pPr>
              <w:spacing w:line="360" w:lineRule="auto"/>
              <w:ind w:firstLine="420" w:firstLineChars="200"/>
              <w:jc w:val="left"/>
              <w:rPr>
                <w:rFonts w:ascii="宋体" w:hAnsi="宋体" w:cs="宋体"/>
                <w:szCs w:val="21"/>
              </w:rPr>
            </w:pPr>
            <w:r>
              <w:rPr>
                <w:rFonts w:hint="eastAsia" w:ascii="宋体" w:hAnsi="宋体" w:cs="宋体"/>
                <w:szCs w:val="21"/>
              </w:rPr>
              <w:t>5、若所投设备为进口设备的，供应商为非所投设备制造厂家的，需提供设备制造厂家对所投进口设备的授权原件，或具有授权权限的代理商对所投进口设备的授权书原件（且需提供该代理商具有有效授权权限的相关证明文件，证明文件需能显示设备制造厂家对所投设备授权链条的完整性），设备制造厂家直投不需要提供，但需提供其为制造厂商的相关证明材料</w:t>
            </w:r>
          </w:p>
          <w:p>
            <w:pPr>
              <w:spacing w:line="360" w:lineRule="auto"/>
              <w:ind w:firstLine="420" w:firstLineChars="200"/>
              <w:jc w:val="left"/>
              <w:rPr>
                <w:rFonts w:ascii="宋体" w:hAnsi="宋体" w:cs="宋体"/>
                <w:szCs w:val="21"/>
              </w:rPr>
            </w:pPr>
            <w:r>
              <w:rPr>
                <w:rFonts w:hint="eastAsia" w:ascii="宋体" w:hAnsi="宋体" w:cs="宋体"/>
                <w:szCs w:val="21"/>
              </w:rPr>
              <w:t xml:space="preserve">     6、本项目不接受联合体投标。 </w:t>
            </w:r>
          </w:p>
          <w:p>
            <w:pPr>
              <w:spacing w:line="360" w:lineRule="auto"/>
              <w:ind w:firstLine="420" w:firstLineChars="200"/>
              <w:jc w:val="left"/>
              <w:rPr>
                <w:rFonts w:ascii="宋体" w:hAnsi="宋体" w:cs="宋体"/>
                <w:szCs w:val="21"/>
              </w:rPr>
            </w:pPr>
            <w:r>
              <w:rPr>
                <w:rFonts w:hint="eastAsia" w:ascii="宋体" w:hAnsi="宋体" w:cs="宋体"/>
                <w:szCs w:val="21"/>
              </w:rPr>
              <w:t xml:space="preserve"> 以</w:t>
            </w:r>
            <w:r>
              <w:rPr>
                <w:rFonts w:hint="eastAsia" w:ascii="宋体" w:hAnsi="宋体" w:cs="宋体"/>
                <w:color w:val="000000"/>
                <w:szCs w:val="21"/>
              </w:rPr>
              <w:t>上1-5 项</w:t>
            </w:r>
            <w:r>
              <w:rPr>
                <w:rFonts w:hint="eastAsia" w:ascii="宋体" w:hAnsi="宋体" w:cs="宋体"/>
                <w:szCs w:val="21"/>
              </w:rPr>
              <w:t>为资格审查必备资质。开标当天（评审时），须递交上述必备资质证明文件原件进行资格审查，过时不接受任何补充资料。</w:t>
            </w:r>
            <w:r>
              <w:rPr>
                <w:rFonts w:hint="eastAsia" w:ascii="宋体" w:hAnsi="宋体" w:cs="宋体"/>
                <w:b/>
                <w:bCs/>
                <w:szCs w:val="21"/>
              </w:rPr>
              <w:t>未通过资格审查的，其响应将按无效响应处理。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029"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9</w:t>
            </w:r>
          </w:p>
        </w:tc>
        <w:tc>
          <w:tcPr>
            <w:tcW w:w="656" w:type="dxa"/>
            <w:vAlign w:val="center"/>
          </w:tcPr>
          <w:p>
            <w:pPr>
              <w:spacing w:line="360" w:lineRule="auto"/>
              <w:jc w:val="center"/>
              <w:rPr>
                <w:rFonts w:ascii="宋体" w:hAnsi="宋体" w:cs="宋体"/>
                <w:szCs w:val="21"/>
              </w:rPr>
            </w:pPr>
            <w:r>
              <w:rPr>
                <w:rFonts w:hint="eastAsia" w:ascii="宋体" w:hAnsi="宋体" w:cs="宋体"/>
                <w:szCs w:val="21"/>
              </w:rPr>
              <w:t>投标</w:t>
            </w:r>
          </w:p>
          <w:p>
            <w:pPr>
              <w:spacing w:line="360" w:lineRule="auto"/>
              <w:jc w:val="center"/>
              <w:rPr>
                <w:rFonts w:ascii="宋体" w:hAnsi="宋体" w:cs="宋体"/>
                <w:szCs w:val="21"/>
              </w:rPr>
            </w:pPr>
            <w:r>
              <w:rPr>
                <w:rFonts w:hint="eastAsia" w:ascii="宋体" w:hAnsi="宋体" w:cs="宋体"/>
                <w:szCs w:val="21"/>
              </w:rPr>
              <w:t>保证金</w:t>
            </w:r>
          </w:p>
        </w:tc>
        <w:tc>
          <w:tcPr>
            <w:tcW w:w="8192" w:type="dxa"/>
          </w:tcPr>
          <w:p>
            <w:pPr>
              <w:jc w:val="left"/>
              <w:rPr>
                <w:rFonts w:ascii="宋体" w:hAnsi="宋体" w:cs="宋体"/>
                <w:b/>
                <w:bCs/>
                <w:szCs w:val="21"/>
              </w:rPr>
            </w:pPr>
            <w:r>
              <w:rPr>
                <w:rFonts w:hint="eastAsia" w:ascii="宋体" w:hAnsi="宋体" w:cs="宋体"/>
                <w:color w:val="000000"/>
                <w:szCs w:val="21"/>
              </w:rPr>
              <w:t>投标保证金为</w:t>
            </w:r>
            <w:r>
              <w:rPr>
                <w:rFonts w:hint="eastAsia" w:ascii="宋体" w:hAnsi="宋体" w:cs="宋体"/>
                <w:szCs w:val="21"/>
              </w:rPr>
              <w:t>:</w:t>
            </w:r>
            <w:r>
              <w:rPr>
                <w:rFonts w:hint="eastAsia" w:ascii="宋体" w:hAnsi="宋体" w:cs="宋体"/>
                <w:b/>
                <w:bCs/>
                <w:szCs w:val="21"/>
              </w:rPr>
              <w:t xml:space="preserve"> 人民币陆万元整（¥60000元）</w:t>
            </w:r>
          </w:p>
          <w:p>
            <w:pPr>
              <w:spacing w:line="360" w:lineRule="auto"/>
              <w:ind w:firstLine="422" w:firstLineChars="200"/>
              <w:jc w:val="left"/>
              <w:rPr>
                <w:rFonts w:ascii="宋体" w:hAnsi="宋体" w:cs="宋体"/>
                <w:szCs w:val="21"/>
              </w:rPr>
            </w:pPr>
            <w:r>
              <w:rPr>
                <w:rFonts w:hint="eastAsia" w:ascii="宋体" w:hAnsi="宋体" w:cs="宋体"/>
                <w:b/>
                <w:bCs/>
                <w:szCs w:val="21"/>
              </w:rPr>
              <w:t>投标保证金应当以转账、支票、汇票、本票或者金额机构、担保机构出具的保函等非现金形式提交，</w:t>
            </w:r>
            <w:r>
              <w:rPr>
                <w:rFonts w:hint="eastAsia" w:ascii="宋体" w:hAnsi="宋体" w:cs="宋体"/>
                <w:szCs w:val="21"/>
              </w:rPr>
              <w:t>投标保证金交纳截止时间为</w:t>
            </w:r>
            <w:r>
              <w:rPr>
                <w:rFonts w:hint="eastAsia" w:ascii="宋体" w:hAnsi="宋体" w:cs="宋体"/>
                <w:b/>
                <w:bCs/>
                <w:szCs w:val="21"/>
              </w:rPr>
              <w:t>开标前</w:t>
            </w:r>
            <w:r>
              <w:rPr>
                <w:rFonts w:hint="eastAsia" w:ascii="宋体" w:hAnsi="宋体" w:cs="宋体"/>
                <w:szCs w:val="21"/>
              </w:rPr>
              <w:t>（以到账时间为准），且应在</w:t>
            </w:r>
            <w:r>
              <w:rPr>
                <w:rFonts w:hint="eastAsia" w:ascii="宋体" w:hAnsi="宋体" w:cs="宋体"/>
                <w:b/>
                <w:bCs/>
                <w:szCs w:val="21"/>
              </w:rPr>
              <w:t>开标前致电</w:t>
            </w:r>
            <w:r>
              <w:rPr>
                <w:rFonts w:hint="eastAsia" w:ascii="宋体" w:hAnsi="宋体" w:cs="宋体"/>
                <w:szCs w:val="21"/>
              </w:rPr>
              <w:t xml:space="preserve">代理机构财务部门确认保证金到账情况（注：投标保证金须以投标人名称汇款）。 </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360" w:lineRule="auto"/>
              <w:jc w:val="left"/>
              <w:rPr>
                <w:rFonts w:ascii="宋体" w:hAnsi="宋体" w:cs="宋体"/>
                <w:b/>
                <w:bCs/>
                <w:color w:val="000000"/>
                <w:szCs w:val="21"/>
              </w:rPr>
            </w:pPr>
            <w:r>
              <w:rPr>
                <w:rFonts w:hint="eastAsia" w:ascii="宋体" w:hAnsi="宋体" w:cs="宋体"/>
                <w:b/>
                <w:bCs/>
                <w:color w:val="000000"/>
                <w:szCs w:val="21"/>
              </w:rPr>
              <w:t>咨询电话：苏老师 029-88319689*808</w:t>
            </w:r>
          </w:p>
          <w:p>
            <w:pPr>
              <w:spacing w:line="360" w:lineRule="auto"/>
              <w:jc w:val="left"/>
              <w:rPr>
                <w:rFonts w:ascii="宋体" w:hAnsi="宋体" w:cs="宋体"/>
                <w:b/>
                <w:bCs/>
                <w:color w:val="000000"/>
                <w:szCs w:val="21"/>
              </w:rPr>
            </w:pPr>
            <w:r>
              <w:rPr>
                <w:rFonts w:hint="eastAsia" w:ascii="宋体" w:hAnsi="宋体" w:cs="宋体"/>
                <w:b/>
                <w:bCs/>
                <w:color w:val="000000"/>
                <w:szCs w:val="21"/>
              </w:rPr>
              <w:t xml:space="preserve">转账事由：西安石油大学-425采购项目投标保证金（转账时请按要求标明）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620"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56" w:type="dxa"/>
            <w:vAlign w:val="center"/>
          </w:tcPr>
          <w:p>
            <w:pPr>
              <w:spacing w:line="360" w:lineRule="auto"/>
              <w:jc w:val="center"/>
              <w:rPr>
                <w:rFonts w:ascii="宋体" w:hAnsi="宋体" w:cs="宋体"/>
                <w:szCs w:val="21"/>
              </w:rPr>
            </w:pPr>
            <w:r>
              <w:rPr>
                <w:rFonts w:hint="eastAsia" w:ascii="宋体" w:hAnsi="宋体" w:cs="宋体"/>
                <w:szCs w:val="21"/>
              </w:rPr>
              <w:t>投标</w:t>
            </w:r>
          </w:p>
          <w:p>
            <w:pPr>
              <w:spacing w:line="360" w:lineRule="auto"/>
              <w:jc w:val="center"/>
              <w:rPr>
                <w:rFonts w:ascii="宋体" w:hAnsi="宋体" w:cs="宋体"/>
                <w:szCs w:val="21"/>
              </w:rPr>
            </w:pPr>
            <w:r>
              <w:rPr>
                <w:rFonts w:hint="eastAsia" w:ascii="宋体" w:hAnsi="宋体" w:cs="宋体"/>
                <w:szCs w:val="21"/>
              </w:rPr>
              <w:t>文件</w:t>
            </w:r>
          </w:p>
        </w:tc>
        <w:tc>
          <w:tcPr>
            <w:tcW w:w="8192"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投标文</w:t>
            </w:r>
            <w:r>
              <w:rPr>
                <w:rFonts w:hint="eastAsia" w:ascii="宋体" w:hAnsi="宋体" w:cs="宋体"/>
                <w:color w:val="000000"/>
                <w:szCs w:val="21"/>
              </w:rPr>
              <w:t>件正本一份、副本四份</w:t>
            </w:r>
            <w:r>
              <w:rPr>
                <w:rFonts w:hint="eastAsia" w:ascii="宋体" w:hAnsi="宋体" w:cs="宋体"/>
                <w:szCs w:val="21"/>
              </w:rPr>
              <w:t>，分别胶装装订成册，且封面须清楚地标明“正本”或“副本”；若正本和副本不符，以正本书面文件为准；同时提供与正本内容一致的电子版（U盘、</w:t>
            </w:r>
            <w:r>
              <w:rPr>
                <w:rFonts w:hint="eastAsia" w:ascii="宋体" w:hAnsi="宋体" w:cs="宋体"/>
                <w:b/>
                <w:bCs/>
                <w:szCs w:val="21"/>
              </w:rPr>
              <w:t>电子文档应为PDF与WORD格式各一份</w:t>
            </w:r>
            <w:r>
              <w:rPr>
                <w:rFonts w:hint="eastAsia" w:ascii="宋体" w:hAnsi="宋体" w:cs="宋体"/>
                <w:szCs w:val="21"/>
              </w:rPr>
              <w:t>）、开标一览表一份</w:t>
            </w:r>
            <w:r>
              <w:rPr>
                <w:rFonts w:hint="eastAsia" w:ascii="宋体" w:hAnsi="宋体" w:cs="宋体"/>
                <w:b/>
                <w:bCs/>
                <w:szCs w:val="21"/>
              </w:rPr>
              <w:t>（</w:t>
            </w:r>
            <w:r>
              <w:rPr>
                <w:rFonts w:hint="eastAsia" w:ascii="宋体" w:hAnsi="宋体" w:cs="宋体"/>
                <w:szCs w:val="21"/>
              </w:rPr>
              <w:t>用于开标唱标单独提交的“开标一览表”须为原件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001"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656" w:type="dxa"/>
            <w:vAlign w:val="center"/>
          </w:tcPr>
          <w:p>
            <w:pPr>
              <w:spacing w:line="360" w:lineRule="auto"/>
              <w:jc w:val="center"/>
              <w:rPr>
                <w:rFonts w:ascii="宋体" w:hAnsi="宋体" w:cs="宋体"/>
                <w:szCs w:val="21"/>
              </w:rPr>
            </w:pPr>
            <w:r>
              <w:rPr>
                <w:rFonts w:hint="eastAsia" w:ascii="宋体" w:hAnsi="宋体" w:cs="宋体"/>
                <w:szCs w:val="21"/>
              </w:rPr>
              <w:t>包装密封</w:t>
            </w:r>
          </w:p>
        </w:tc>
        <w:tc>
          <w:tcPr>
            <w:tcW w:w="8192"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宋体" w:hAnsi="宋体" w:cs="宋体"/>
                <w:color w:val="000000"/>
                <w:szCs w:val="21"/>
              </w:rPr>
              <w:t>鲜章，封袋正面要粘贴投标人全称、项目名称、编号、包号等标识</w:t>
            </w:r>
            <w:r>
              <w:rPr>
                <w:rFonts w:hint="eastAsia" w:ascii="宋体" w:hAnsi="宋体" w:cs="宋体"/>
                <w:szCs w:val="21"/>
              </w:rPr>
              <w:t>，且</w:t>
            </w:r>
            <w:r>
              <w:rPr>
                <w:rFonts w:hint="eastAsia" w:ascii="宋体" w:hAnsi="宋体" w:cs="宋体"/>
                <w:kern w:val="0"/>
                <w:szCs w:val="21"/>
              </w:rPr>
              <w:t>投标文件袋上应加盖投标人公章（</w:t>
            </w:r>
            <w:r>
              <w:rPr>
                <w:rFonts w:hint="eastAsia" w:ascii="宋体" w:hAnsi="宋体" w:cs="宋体"/>
                <w:szCs w:val="21"/>
              </w:rPr>
              <w:t>封面标识见招标文件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如果未按上述规定进行密封，投标人的投标文件有权被拒绝</w:t>
            </w:r>
            <w:r>
              <w:rPr>
                <w:rFonts w:hint="eastAsia" w:ascii="宋体" w:hAnsi="宋体" w:cs="宋体"/>
                <w:szCs w:val="21"/>
              </w:rPr>
              <w:t>。</w:t>
            </w:r>
          </w:p>
          <w:p>
            <w:pPr>
              <w:spacing w:line="360" w:lineRule="auto"/>
              <w:ind w:firstLine="422" w:firstLineChars="200"/>
              <w:jc w:val="left"/>
              <w:rPr>
                <w:rFonts w:ascii="宋体" w:hAnsi="宋体" w:cs="宋体"/>
                <w:szCs w:val="21"/>
              </w:rPr>
            </w:pPr>
            <w:r>
              <w:rPr>
                <w:rFonts w:hint="eastAsia" w:ascii="宋体" w:hAnsi="宋体" w:cs="宋体"/>
                <w:b/>
                <w:bCs/>
                <w:szCs w:val="21"/>
              </w:rPr>
              <w:t>如果投标人未按上述要求密封及加写标记，误投或过早启封的投标文件，将自行承担其投标文件被视为无效投标文件的风险。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72"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656" w:type="dxa"/>
            <w:vAlign w:val="center"/>
          </w:tcPr>
          <w:p>
            <w:pPr>
              <w:jc w:val="center"/>
              <w:rPr>
                <w:rFonts w:ascii="宋体" w:hAnsi="宋体" w:cs="宋体"/>
                <w:szCs w:val="21"/>
              </w:rPr>
            </w:pPr>
            <w:r>
              <w:rPr>
                <w:rFonts w:hint="eastAsia" w:ascii="宋体" w:hAnsi="宋体" w:cs="宋体"/>
                <w:color w:val="000000"/>
                <w:szCs w:val="21"/>
              </w:rPr>
              <w:t>评审办法</w:t>
            </w:r>
          </w:p>
        </w:tc>
        <w:tc>
          <w:tcPr>
            <w:tcW w:w="8192" w:type="dxa"/>
            <w:vAlign w:val="center"/>
          </w:tcPr>
          <w:p>
            <w:pPr>
              <w:spacing w:line="360" w:lineRule="auto"/>
              <w:jc w:val="center"/>
              <w:rPr>
                <w:rFonts w:ascii="宋体" w:hAnsi="宋体" w:cs="宋体"/>
                <w:b/>
                <w:bCs/>
                <w:color w:val="000000"/>
                <w:szCs w:val="21"/>
              </w:rPr>
            </w:pPr>
            <w:r>
              <w:rPr>
                <w:rFonts w:hint="eastAsia" w:ascii="宋体" w:hAnsi="宋体" w:cs="宋体"/>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45" w:hRule="atLeast"/>
        </w:trPr>
        <w:tc>
          <w:tcPr>
            <w:tcW w:w="352"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656" w:type="dxa"/>
            <w:vAlign w:val="center"/>
          </w:tcPr>
          <w:p>
            <w:pPr>
              <w:jc w:val="center"/>
              <w:rPr>
                <w:rFonts w:ascii="宋体" w:hAnsi="宋体" w:cs="宋体"/>
                <w:szCs w:val="21"/>
              </w:rPr>
            </w:pPr>
            <w:r>
              <w:rPr>
                <w:rFonts w:hint="eastAsia" w:ascii="宋体" w:hAnsi="宋体" w:cs="宋体"/>
                <w:szCs w:val="21"/>
              </w:rPr>
              <w:t>勘踏</w:t>
            </w:r>
          </w:p>
          <w:p>
            <w:pPr>
              <w:jc w:val="center"/>
              <w:rPr>
                <w:rFonts w:ascii="宋体" w:hAnsi="宋体" w:cs="宋体"/>
                <w:szCs w:val="21"/>
              </w:rPr>
            </w:pPr>
            <w:r>
              <w:rPr>
                <w:rFonts w:hint="eastAsia" w:ascii="宋体" w:hAnsi="宋体" w:cs="宋体"/>
                <w:szCs w:val="21"/>
              </w:rPr>
              <w:t>现场</w:t>
            </w:r>
          </w:p>
        </w:tc>
        <w:tc>
          <w:tcPr>
            <w:tcW w:w="8192" w:type="dxa"/>
            <w:vAlign w:val="center"/>
          </w:tcPr>
          <w:p>
            <w:pPr>
              <w:spacing w:line="360" w:lineRule="auto"/>
              <w:jc w:val="center"/>
            </w:pPr>
            <w:r>
              <w:rPr>
                <w:rFonts w:hint="eastAsia"/>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620" w:hRule="atLeast"/>
        </w:trPr>
        <w:tc>
          <w:tcPr>
            <w:tcW w:w="352" w:type="dxa"/>
            <w:vAlign w:val="center"/>
          </w:tcPr>
          <w:p>
            <w:pPr>
              <w:spacing w:line="360" w:lineRule="auto"/>
              <w:jc w:val="center"/>
              <w:rPr>
                <w:rFonts w:ascii="宋体" w:hAnsi="宋体" w:cs="宋体"/>
                <w:color w:val="FF0000"/>
                <w:szCs w:val="21"/>
              </w:rPr>
            </w:pPr>
            <w:r>
              <w:rPr>
                <w:rFonts w:hint="eastAsia" w:ascii="宋体" w:hAnsi="宋体" w:cs="宋体"/>
                <w:szCs w:val="21"/>
              </w:rPr>
              <w:t>14</w:t>
            </w:r>
          </w:p>
        </w:tc>
        <w:tc>
          <w:tcPr>
            <w:tcW w:w="656" w:type="dxa"/>
            <w:vAlign w:val="center"/>
          </w:tcPr>
          <w:p>
            <w:pPr>
              <w:spacing w:line="360" w:lineRule="auto"/>
              <w:jc w:val="center"/>
              <w:rPr>
                <w:rFonts w:ascii="宋体" w:hAnsi="宋体" w:cs="宋体"/>
                <w:szCs w:val="21"/>
              </w:rPr>
            </w:pPr>
            <w:r>
              <w:rPr>
                <w:rFonts w:hint="eastAsia" w:ascii="宋体" w:hAnsi="宋体" w:cs="宋体"/>
                <w:szCs w:val="21"/>
              </w:rPr>
              <w:t>质疑与投诉</w:t>
            </w:r>
          </w:p>
        </w:tc>
        <w:tc>
          <w:tcPr>
            <w:tcW w:w="8192" w:type="dxa"/>
            <w:vAlign w:val="center"/>
          </w:tcPr>
          <w:p>
            <w:pPr>
              <w:spacing w:line="360" w:lineRule="auto"/>
              <w:jc w:val="left"/>
              <w:rPr>
                <w:rFonts w:ascii="宋体" w:hAnsi="宋体" w:cs="宋体"/>
                <w:szCs w:val="21"/>
              </w:rPr>
            </w:pPr>
            <w:r>
              <w:rPr>
                <w:rFonts w:hint="eastAsia" w:ascii="宋体" w:hAnsi="宋体" w:cs="宋体"/>
                <w:szCs w:val="21"/>
              </w:rPr>
              <w:t xml:space="preserve"> 质疑、投诉的接收和处理严格按照《中华人民共和国政府采购法》、《政府采购质疑和投诉办法》、《财政部关于加强政府采购投标人投诉受理审查工作的通知》、《陕西省财政厅关于进一步规范政府采购活动的通知》（陕财办采资（2014）143号）等的相关规定办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620" w:hRule="atLeast"/>
        </w:trPr>
        <w:tc>
          <w:tcPr>
            <w:tcW w:w="352" w:type="dxa"/>
            <w:vAlign w:val="center"/>
          </w:tcPr>
          <w:p>
            <w:pPr>
              <w:spacing w:line="360" w:lineRule="auto"/>
              <w:jc w:val="center"/>
              <w:rPr>
                <w:rFonts w:ascii="宋体" w:hAnsi="宋体" w:cs="宋体"/>
                <w:color w:val="FF0000"/>
                <w:szCs w:val="21"/>
              </w:rPr>
            </w:pPr>
            <w:r>
              <w:rPr>
                <w:rFonts w:hint="eastAsia" w:ascii="宋体" w:hAnsi="宋体" w:cs="宋体"/>
                <w:color w:val="000000"/>
                <w:szCs w:val="21"/>
              </w:rPr>
              <w:t>15</w:t>
            </w:r>
          </w:p>
        </w:tc>
        <w:tc>
          <w:tcPr>
            <w:tcW w:w="656" w:type="dxa"/>
            <w:vAlign w:val="center"/>
          </w:tcPr>
          <w:p>
            <w:pPr>
              <w:spacing w:line="360" w:lineRule="auto"/>
              <w:rPr>
                <w:rFonts w:ascii="宋体" w:hAnsi="宋体" w:cs="宋体"/>
                <w:szCs w:val="21"/>
              </w:rPr>
            </w:pPr>
            <w:r>
              <w:rPr>
                <w:rFonts w:hint="eastAsia" w:ascii="宋体" w:hAnsi="宋体" w:cs="宋体"/>
                <w:szCs w:val="21"/>
              </w:rPr>
              <w:t>小微</w:t>
            </w:r>
          </w:p>
          <w:p>
            <w:pPr>
              <w:spacing w:line="360" w:lineRule="auto"/>
              <w:rPr>
                <w:rFonts w:ascii="宋体" w:hAnsi="宋体" w:cs="宋体"/>
                <w:szCs w:val="21"/>
              </w:rPr>
            </w:pPr>
            <w:r>
              <w:rPr>
                <w:rFonts w:hint="eastAsia" w:ascii="宋体" w:hAnsi="宋体" w:cs="宋体"/>
                <w:szCs w:val="21"/>
              </w:rPr>
              <w:t>企业</w:t>
            </w:r>
          </w:p>
        </w:tc>
        <w:tc>
          <w:tcPr>
            <w:tcW w:w="8192" w:type="dxa"/>
            <w:vAlign w:val="center"/>
          </w:tcPr>
          <w:p>
            <w:pPr>
              <w:spacing w:line="360" w:lineRule="auto"/>
              <w:jc w:val="left"/>
              <w:rPr>
                <w:rFonts w:ascii="宋体" w:hAnsi="宋体" w:cs="宋体"/>
                <w:szCs w:val="21"/>
              </w:rPr>
            </w:pPr>
            <w:r>
              <w:rPr>
                <w:rFonts w:hint="eastAsia" w:ascii="宋体" w:hAnsi="宋体" w:cs="宋体"/>
                <w:szCs w:val="21"/>
              </w:rPr>
              <w:t>根据《政府采购促进中小企业发展暂行办法》，投标人提供的《中小企业声明函》</w:t>
            </w:r>
            <w:r>
              <w:rPr>
                <w:rFonts w:hint="eastAsia" w:ascii="宋体" w:hAnsi="宋体" w:cs="宋体"/>
                <w:b/>
                <w:bCs/>
                <w:szCs w:val="21"/>
              </w:rPr>
              <w:t>（附件三）</w:t>
            </w:r>
            <w:r>
              <w:rPr>
                <w:rFonts w:hint="eastAsia" w:ascii="宋体" w:hAnsi="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721" w:hRule="atLeast"/>
        </w:trPr>
        <w:tc>
          <w:tcPr>
            <w:tcW w:w="35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16</w:t>
            </w:r>
          </w:p>
        </w:tc>
        <w:tc>
          <w:tcPr>
            <w:tcW w:w="656" w:type="dxa"/>
            <w:vAlign w:val="center"/>
          </w:tcPr>
          <w:p>
            <w:pPr>
              <w:rPr>
                <w:rFonts w:ascii="宋体" w:hAnsi="宋体" w:cs="宋体"/>
                <w:szCs w:val="21"/>
              </w:rPr>
            </w:pPr>
            <w:r>
              <w:rPr>
                <w:rFonts w:hint="eastAsia" w:ascii="宋体" w:hAnsi="宋体" w:cs="宋体"/>
                <w:szCs w:val="21"/>
              </w:rPr>
              <w:t>是否允许采购进口产品</w:t>
            </w:r>
          </w:p>
        </w:tc>
        <w:tc>
          <w:tcPr>
            <w:tcW w:w="8192" w:type="dxa"/>
            <w:vAlign w:val="center"/>
          </w:tcPr>
          <w:p>
            <w:pPr>
              <w:pStyle w:val="6"/>
              <w:ind w:firstLine="840" w:firstLineChars="400"/>
              <w:rPr>
                <w:rFonts w:hint="default"/>
              </w:rPr>
            </w:pPr>
            <w:r>
              <w:rPr>
                <w:rFonts w:ascii="宋体" w:hAnsi="宋体" w:cs="宋体"/>
                <w:b w:val="0"/>
                <w:sz w:val="21"/>
                <w:szCs w:val="21"/>
              </w:rPr>
              <w:t>允许采购进口产品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190" w:hRule="atLeast"/>
        </w:trPr>
        <w:tc>
          <w:tcPr>
            <w:tcW w:w="35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17</w:t>
            </w:r>
          </w:p>
        </w:tc>
        <w:tc>
          <w:tcPr>
            <w:tcW w:w="656" w:type="dxa"/>
            <w:vAlign w:val="center"/>
          </w:tcPr>
          <w:p>
            <w:pPr>
              <w:spacing w:line="360" w:lineRule="auto"/>
              <w:rPr>
                <w:rFonts w:ascii="宋体" w:hAnsi="宋体" w:cs="宋体"/>
                <w:color w:val="000000"/>
                <w:szCs w:val="21"/>
              </w:rPr>
            </w:pPr>
            <w:r>
              <w:rPr>
                <w:rFonts w:hint="eastAsia" w:ascii="宋体" w:hAnsi="宋体" w:cs="宋体"/>
                <w:color w:val="000000"/>
                <w:szCs w:val="21"/>
              </w:rPr>
              <w:t>投标人信用查询</w:t>
            </w:r>
          </w:p>
        </w:tc>
        <w:tc>
          <w:tcPr>
            <w:tcW w:w="8192" w:type="dxa"/>
            <w:vAlign w:val="center"/>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投标人应在以下渠道查询在投标截止日前未被列入失信被执行人、重大税收违法案件当事人名单、政府采购严重违法失信行为记录名单（处罚期限届满的除外）（以信用中国网（www.creditchina.gov.cn）、中国政府采购网（www.ccgp.gov.cn）查询结果为准、如相关失信记录已失效，供应商需提供相关证明资料），并在投标文件中提供查询结果的网站截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494" w:hRule="atLeast"/>
        </w:trPr>
        <w:tc>
          <w:tcPr>
            <w:tcW w:w="352" w:type="dxa"/>
            <w:vAlign w:val="center"/>
          </w:tcPr>
          <w:p>
            <w:pPr>
              <w:spacing w:line="360" w:lineRule="auto"/>
              <w:jc w:val="center"/>
              <w:rPr>
                <w:rFonts w:ascii="宋体" w:hAnsi="宋体" w:cs="宋体"/>
                <w:color w:val="000000"/>
                <w:szCs w:val="21"/>
              </w:rPr>
            </w:pPr>
            <w:r>
              <w:rPr>
                <w:rFonts w:hint="eastAsia" w:ascii="宋体" w:hAnsi="宋体" w:cs="宋体"/>
              </w:rPr>
              <w:t>18</w:t>
            </w:r>
          </w:p>
        </w:tc>
        <w:tc>
          <w:tcPr>
            <w:tcW w:w="656" w:type="dxa"/>
            <w:vAlign w:val="center"/>
          </w:tcPr>
          <w:p>
            <w:pPr>
              <w:spacing w:line="360" w:lineRule="auto"/>
              <w:rPr>
                <w:rFonts w:ascii="宋体" w:hAnsi="宋体" w:cs="宋体"/>
                <w:color w:val="000000"/>
                <w:szCs w:val="21"/>
              </w:rPr>
            </w:pPr>
            <w:r>
              <w:rPr>
                <w:rFonts w:hint="eastAsia" w:ascii="宋体" w:hAnsi="宋体" w:cs="宋体"/>
              </w:rPr>
              <w:t>其他</w:t>
            </w:r>
          </w:p>
        </w:tc>
        <w:tc>
          <w:tcPr>
            <w:tcW w:w="8192" w:type="dxa"/>
            <w:vAlign w:val="center"/>
          </w:tcPr>
          <w:p>
            <w:pPr>
              <w:spacing w:line="360" w:lineRule="auto"/>
              <w:ind w:firstLine="420" w:firstLineChars="200"/>
              <w:jc w:val="left"/>
              <w:rPr>
                <w:rFonts w:ascii="宋体" w:hAnsi="宋体" w:cs="宋体"/>
                <w:color w:val="000000"/>
                <w:szCs w:val="21"/>
              </w:rPr>
            </w:pPr>
            <w:r>
              <w:rPr>
                <w:rFonts w:hint="eastAsia" w:ascii="宋体" w:hAnsi="宋体"/>
                <w:szCs w:val="21"/>
              </w:rPr>
              <w:t>如供应商有中小企业声明、残疾人福利性单位声明、监狱企业证明文件、节能产品、环境产品等须在目录中体现，如因目录中未体现所产生政策性优惠未进行享受的由供应商自己承担责任。</w:t>
            </w:r>
          </w:p>
        </w:tc>
      </w:tr>
    </w:tbl>
    <w:p>
      <w:pPr>
        <w:pStyle w:val="3"/>
        <w:keepLines w:val="0"/>
        <w:spacing w:beforeLines="100" w:afterLines="100" w:line="500" w:lineRule="exact"/>
        <w:rPr>
          <w:rFonts w:ascii="宋体" w:hAnsi="宋体" w:cs="宋体"/>
          <w:sz w:val="36"/>
          <w:szCs w:val="36"/>
        </w:rPr>
        <w:sectPr>
          <w:footerReference r:id="rId8" w:type="default"/>
          <w:pgSz w:w="11906" w:h="16838"/>
          <w:pgMar w:top="1440" w:right="1706" w:bottom="1440" w:left="1800" w:header="851" w:footer="992" w:gutter="0"/>
          <w:cols w:space="720" w:num="1"/>
          <w:docGrid w:type="lines" w:linePitch="312" w:charSpace="0"/>
        </w:sectPr>
      </w:pPr>
      <w:bookmarkStart w:id="8" w:name="_Toc19272"/>
    </w:p>
    <w:p>
      <w:pPr>
        <w:pStyle w:val="3"/>
        <w:keepLines w:val="0"/>
        <w:spacing w:beforeLines="100" w:afterLines="100" w:line="500" w:lineRule="exact"/>
        <w:rPr>
          <w:rFonts w:ascii="宋体" w:hAnsi="宋体" w:cs="宋体"/>
          <w:sz w:val="36"/>
          <w:szCs w:val="36"/>
        </w:rPr>
      </w:pPr>
      <w:bookmarkStart w:id="9" w:name="_Toc23835"/>
      <w:r>
        <w:rPr>
          <w:rFonts w:hint="eastAsia" w:ascii="宋体" w:hAnsi="宋体" w:cs="宋体"/>
          <w:sz w:val="36"/>
          <w:szCs w:val="36"/>
        </w:rPr>
        <w:t>第三部分  投标人须知</w:t>
      </w:r>
      <w:bookmarkEnd w:id="8"/>
      <w:bookmarkEnd w:id="9"/>
    </w:p>
    <w:p>
      <w:pPr>
        <w:pStyle w:val="4"/>
        <w:rPr>
          <w:rFonts w:ascii="宋体" w:hAnsi="宋体" w:cs="宋体"/>
        </w:rPr>
      </w:pPr>
      <w:bookmarkStart w:id="10" w:name="_Toc26739"/>
      <w:bookmarkStart w:id="11" w:name="_Toc12026"/>
      <w:r>
        <w:rPr>
          <w:rFonts w:hint="eastAsia" w:ascii="宋体" w:hAnsi="宋体" w:cs="宋体"/>
        </w:rPr>
        <w:t>一、总 则</w:t>
      </w:r>
      <w:bookmarkEnd w:id="10"/>
      <w:bookmarkEnd w:id="11"/>
    </w:p>
    <w:p>
      <w:pPr>
        <w:pStyle w:val="5"/>
        <w:numPr>
          <w:ilvl w:val="0"/>
          <w:numId w:val="3"/>
        </w:numPr>
        <w:spacing w:line="500" w:lineRule="exact"/>
        <w:ind w:firstLine="562" w:firstLineChars="200"/>
        <w:rPr>
          <w:rFonts w:ascii="宋体" w:hAnsi="宋体" w:cs="宋体"/>
          <w:szCs w:val="28"/>
        </w:rPr>
      </w:pPr>
      <w:bookmarkStart w:id="12" w:name="_Toc380336725"/>
      <w:bookmarkStart w:id="13" w:name="_Toc6742"/>
      <w:bookmarkStart w:id="14" w:name="_Toc9257"/>
      <w:bookmarkStart w:id="15" w:name="_Toc358364319"/>
      <w:r>
        <w:rPr>
          <w:rFonts w:hint="eastAsia" w:ascii="宋体" w:hAnsi="宋体" w:cs="宋体"/>
          <w:szCs w:val="28"/>
        </w:rPr>
        <w:t>适用范围</w:t>
      </w:r>
      <w:bookmarkEnd w:id="12"/>
      <w:bookmarkEnd w:id="13"/>
      <w:bookmarkEnd w:id="14"/>
      <w:bookmarkEnd w:id="15"/>
    </w:p>
    <w:p>
      <w:pPr>
        <w:widowControl/>
        <w:spacing w:line="500" w:lineRule="exact"/>
        <w:ind w:left="420" w:leftChars="200"/>
        <w:rPr>
          <w:rFonts w:ascii="宋体" w:hAnsi="宋体" w:cs="宋体"/>
          <w:kern w:val="0"/>
          <w:sz w:val="24"/>
          <w:szCs w:val="24"/>
        </w:rPr>
      </w:pPr>
      <w:r>
        <w:rPr>
          <w:rFonts w:hint="eastAsia" w:ascii="宋体" w:hAnsi="宋体" w:cs="宋体"/>
          <w:kern w:val="0"/>
          <w:sz w:val="24"/>
          <w:szCs w:val="24"/>
        </w:rPr>
        <w:t>1.1 本招标文件适用于本次招标活动的全过程。</w:t>
      </w:r>
    </w:p>
    <w:p>
      <w:pPr>
        <w:widowControl/>
        <w:spacing w:line="500" w:lineRule="exact"/>
        <w:ind w:left="420" w:leftChars="200"/>
        <w:rPr>
          <w:rFonts w:ascii="宋体" w:hAnsi="宋体" w:cs="宋体"/>
          <w:kern w:val="0"/>
          <w:sz w:val="24"/>
          <w:szCs w:val="24"/>
        </w:rPr>
      </w:pPr>
      <w:r>
        <w:rPr>
          <w:rFonts w:hint="eastAsia" w:ascii="宋体" w:hAnsi="宋体" w:cs="宋体"/>
          <w:kern w:val="0"/>
          <w:sz w:val="24"/>
          <w:szCs w:val="24"/>
        </w:rPr>
        <w:t xml:space="preserve">    1.2 本次采购属政府采购，采购人、采购代理机构、投标人、评标委员会的相关行为均受《中华人民共和国政府采购法》及实施条例、财政部规章及政府采购项目所在地有关法规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5"/>
        <w:numPr>
          <w:ilvl w:val="0"/>
          <w:numId w:val="3"/>
        </w:numPr>
        <w:spacing w:line="500" w:lineRule="exact"/>
        <w:ind w:firstLine="482" w:firstLineChars="200"/>
        <w:rPr>
          <w:rFonts w:ascii="宋体" w:hAnsi="宋体" w:cs="宋体"/>
          <w:sz w:val="24"/>
          <w:szCs w:val="24"/>
        </w:rPr>
      </w:pPr>
      <w:bookmarkStart w:id="16" w:name="_Toc358364320"/>
      <w:bookmarkStart w:id="17" w:name="_Toc380336726"/>
      <w:bookmarkStart w:id="18" w:name="_Toc7922"/>
      <w:bookmarkStart w:id="19" w:name="_Toc11287"/>
      <w:r>
        <w:rPr>
          <w:rFonts w:hint="eastAsia" w:ascii="宋体" w:hAnsi="宋体" w:cs="宋体"/>
          <w:sz w:val="24"/>
          <w:szCs w:val="24"/>
        </w:rPr>
        <w:t>定义</w:t>
      </w:r>
      <w:bookmarkEnd w:id="16"/>
      <w:bookmarkEnd w:id="17"/>
      <w:bookmarkEnd w:id="18"/>
      <w:bookmarkEnd w:id="19"/>
    </w:p>
    <w:p>
      <w:pPr>
        <w:widowControl/>
        <w:spacing w:line="500" w:lineRule="exact"/>
        <w:ind w:left="420" w:leftChars="200"/>
        <w:rPr>
          <w:rFonts w:ascii="宋体" w:hAnsi="宋体" w:cs="宋体"/>
          <w:kern w:val="0"/>
          <w:sz w:val="24"/>
          <w:szCs w:val="24"/>
        </w:rPr>
      </w:pPr>
      <w:r>
        <w:rPr>
          <w:rFonts w:hint="eastAsia" w:ascii="宋体" w:hAnsi="宋体" w:cs="宋体"/>
          <w:kern w:val="0"/>
          <w:sz w:val="24"/>
          <w:szCs w:val="24"/>
        </w:rPr>
        <w:t xml:space="preserve">    2.1 “采购人”是指依法进行政府采购的国家机关、事业单位、团体组织。本次政府采购的采购人名称、地址、电话见投标人须知前附表。</w:t>
      </w:r>
    </w:p>
    <w:p>
      <w:pPr>
        <w:widowControl/>
        <w:spacing w:line="500" w:lineRule="exact"/>
        <w:ind w:left="420" w:leftChars="200"/>
        <w:rPr>
          <w:rFonts w:ascii="宋体" w:hAnsi="宋体" w:cs="宋体"/>
          <w:kern w:val="0"/>
          <w:sz w:val="24"/>
          <w:szCs w:val="24"/>
        </w:rPr>
      </w:pPr>
      <w:r>
        <w:rPr>
          <w:rFonts w:hint="eastAsia" w:ascii="宋体" w:hAnsi="宋体" w:cs="宋体"/>
          <w:kern w:val="0"/>
          <w:sz w:val="24"/>
          <w:szCs w:val="24"/>
        </w:rPr>
        <w:t xml:space="preserve">    2.2 “采购代理机构”是指接受采购人委托，代理采购项目的集中采购机构和其他采购代理机构。本次采购代理机构名称、地址、电话见投标人须知前附表。</w:t>
      </w:r>
    </w:p>
    <w:p>
      <w:pPr>
        <w:widowControl/>
        <w:spacing w:line="500" w:lineRule="exact"/>
        <w:ind w:left="420" w:leftChars="200" w:firstLine="560"/>
        <w:rPr>
          <w:rFonts w:ascii="宋体" w:hAnsi="宋体" w:cs="宋体"/>
          <w:kern w:val="0"/>
          <w:sz w:val="24"/>
          <w:szCs w:val="24"/>
        </w:rPr>
      </w:pPr>
      <w:r>
        <w:rPr>
          <w:rFonts w:hint="eastAsia" w:ascii="宋体" w:hAnsi="宋体" w:cs="宋体"/>
          <w:kern w:val="0"/>
          <w:sz w:val="24"/>
          <w:szCs w:val="24"/>
        </w:rPr>
        <w:t>2.3 “投标人”是</w:t>
      </w:r>
      <w:r>
        <w:rPr>
          <w:rFonts w:hint="eastAsia" w:ascii="宋体" w:hAnsi="宋体" w:cs="宋体"/>
          <w:sz w:val="24"/>
          <w:szCs w:val="24"/>
        </w:rPr>
        <w:t>参与本项目投标活动的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pPr>
        <w:widowControl/>
        <w:spacing w:line="500" w:lineRule="exact"/>
        <w:ind w:left="420" w:leftChars="200" w:firstLine="560"/>
        <w:rPr>
          <w:rFonts w:ascii="宋体" w:hAnsi="宋体" w:cs="宋体"/>
          <w:kern w:val="0"/>
          <w:sz w:val="24"/>
          <w:szCs w:val="24"/>
        </w:rPr>
      </w:pPr>
      <w:r>
        <w:rPr>
          <w:rFonts w:hint="eastAsia" w:ascii="宋体" w:hAnsi="宋体" w:cs="宋体"/>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left="420" w:leftChars="200" w:firstLine="560"/>
        <w:rPr>
          <w:rFonts w:ascii="宋体" w:hAnsi="宋体" w:cs="宋体"/>
          <w:kern w:val="0"/>
          <w:sz w:val="24"/>
          <w:szCs w:val="24"/>
        </w:rPr>
      </w:pPr>
      <w:r>
        <w:rPr>
          <w:rFonts w:hint="eastAsia" w:ascii="宋体" w:hAnsi="宋体" w:cs="宋体"/>
          <w:kern w:val="0"/>
          <w:sz w:val="24"/>
          <w:szCs w:val="24"/>
        </w:rPr>
        <w:t>2.5 “服务”指除了货物和工程外的其他政府采购对象。包含除货物以外规定由投标人承担的与货物有关的辅助服务。</w:t>
      </w:r>
    </w:p>
    <w:p>
      <w:pPr>
        <w:pStyle w:val="5"/>
        <w:numPr>
          <w:ilvl w:val="0"/>
          <w:numId w:val="3"/>
        </w:numPr>
        <w:spacing w:line="500" w:lineRule="exact"/>
        <w:ind w:firstLine="562" w:firstLineChars="200"/>
        <w:rPr>
          <w:rFonts w:ascii="宋体" w:hAnsi="宋体" w:cs="宋体"/>
          <w:szCs w:val="28"/>
        </w:rPr>
      </w:pPr>
      <w:bookmarkStart w:id="20" w:name="_Toc23781"/>
      <w:bookmarkStart w:id="21" w:name="_Toc380336727"/>
      <w:bookmarkStart w:id="22" w:name="_Toc17676"/>
      <w:bookmarkStart w:id="23" w:name="_Toc358364321"/>
      <w:r>
        <w:rPr>
          <w:rFonts w:hint="eastAsia" w:ascii="宋体" w:hAnsi="宋体" w:cs="宋体"/>
          <w:szCs w:val="28"/>
        </w:rPr>
        <w:t>合格的</w:t>
      </w:r>
      <w:bookmarkEnd w:id="20"/>
      <w:bookmarkEnd w:id="21"/>
      <w:bookmarkEnd w:id="22"/>
      <w:bookmarkEnd w:id="23"/>
      <w:r>
        <w:rPr>
          <w:rFonts w:hint="eastAsia" w:ascii="宋体" w:hAnsi="宋体" w:cs="宋体"/>
          <w:szCs w:val="28"/>
        </w:rPr>
        <w:t>投标人</w:t>
      </w:r>
    </w:p>
    <w:p>
      <w:pPr>
        <w:numPr>
          <w:ilvl w:val="0"/>
          <w:numId w:val="4"/>
        </w:numPr>
        <w:spacing w:line="500" w:lineRule="exact"/>
        <w:ind w:left="105" w:leftChars="50" w:firstLine="480" w:firstLineChars="200"/>
        <w:jc w:val="left"/>
        <w:rPr>
          <w:rFonts w:ascii="宋体" w:hAnsi="宋体" w:cs="宋体"/>
          <w:sz w:val="24"/>
          <w:szCs w:val="24"/>
        </w:rPr>
      </w:pPr>
      <w:r>
        <w:rPr>
          <w:rFonts w:hint="eastAsia" w:ascii="宋体" w:hAnsi="宋体" w:cs="宋体"/>
          <w:sz w:val="24"/>
          <w:szCs w:val="24"/>
        </w:rPr>
        <w:t>具有本项目生产、制造、加工、供应或实施能力，符合、承认并承诺履行本招标文件各项规定的国内投标人。</w:t>
      </w:r>
    </w:p>
    <w:p>
      <w:pPr>
        <w:numPr>
          <w:ilvl w:val="0"/>
          <w:numId w:val="4"/>
        </w:numPr>
        <w:spacing w:line="500" w:lineRule="exact"/>
        <w:ind w:left="105" w:leftChars="50" w:firstLine="480" w:firstLineChars="200"/>
        <w:jc w:val="left"/>
        <w:rPr>
          <w:rFonts w:ascii="宋体" w:hAnsi="宋体" w:cs="宋体"/>
          <w:sz w:val="24"/>
          <w:szCs w:val="24"/>
        </w:rPr>
      </w:pPr>
      <w:r>
        <w:rPr>
          <w:rFonts w:hint="eastAsia" w:ascii="宋体" w:hAnsi="宋体" w:cs="宋体"/>
          <w:sz w:val="24"/>
          <w:szCs w:val="24"/>
        </w:rPr>
        <w:t>投标人应遵守有关的国家法律、法规和条例，具备《中华人民共和国政府采购法》和本文件中规定的条件：</w:t>
      </w:r>
    </w:p>
    <w:p>
      <w:pPr>
        <w:numPr>
          <w:ilvl w:val="0"/>
          <w:numId w:val="5"/>
        </w:numPr>
        <w:spacing w:line="500" w:lineRule="exact"/>
        <w:ind w:left="105" w:leftChars="50"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5"/>
        </w:numPr>
        <w:spacing w:line="500" w:lineRule="exact"/>
        <w:ind w:left="105" w:leftChars="50"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5"/>
        </w:numPr>
        <w:spacing w:line="500" w:lineRule="exact"/>
        <w:ind w:left="105" w:leftChars="50" w:firstLine="480" w:firstLineChars="200"/>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5"/>
        </w:numPr>
        <w:spacing w:line="500" w:lineRule="exact"/>
        <w:ind w:left="105" w:leftChars="50"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5"/>
        </w:numPr>
        <w:spacing w:line="500" w:lineRule="exact"/>
        <w:ind w:left="105" w:leftChars="50"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5"/>
        </w:numPr>
        <w:spacing w:line="500" w:lineRule="exact"/>
        <w:ind w:left="105" w:leftChars="50"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numPr>
          <w:ilvl w:val="0"/>
          <w:numId w:val="4"/>
        </w:numPr>
        <w:spacing w:line="500" w:lineRule="exact"/>
        <w:ind w:left="105" w:leftChars="50" w:firstLine="480" w:firstLineChars="200"/>
        <w:rPr>
          <w:rFonts w:ascii="宋体" w:hAnsi="宋体" w:cs="宋体"/>
          <w:sz w:val="24"/>
          <w:szCs w:val="24"/>
        </w:rPr>
      </w:pPr>
      <w:r>
        <w:rPr>
          <w:rFonts w:hint="eastAsia" w:ascii="宋体" w:hAnsi="宋体" w:cs="宋体"/>
          <w:sz w:val="24"/>
          <w:szCs w:val="24"/>
        </w:rPr>
        <w:t>投标人购买招标文件时应登记备案，并提供有效联系方式。</w:t>
      </w:r>
    </w:p>
    <w:p>
      <w:pPr>
        <w:numPr>
          <w:ilvl w:val="0"/>
          <w:numId w:val="4"/>
        </w:numPr>
        <w:spacing w:line="500" w:lineRule="exact"/>
        <w:ind w:left="105" w:leftChars="50" w:firstLine="480" w:firstLineChars="200"/>
        <w:rPr>
          <w:rFonts w:ascii="宋体" w:hAnsi="宋体" w:cs="宋体"/>
          <w:sz w:val="24"/>
          <w:szCs w:val="24"/>
        </w:rPr>
      </w:pPr>
      <w:r>
        <w:rPr>
          <w:rFonts w:hint="eastAsia" w:ascii="宋体" w:hAnsi="宋体" w:cs="宋体"/>
          <w:sz w:val="24"/>
          <w:szCs w:val="24"/>
        </w:rPr>
        <w:t>如投标人代表不是法定代表人，须持有《法定代表人授权委托书》 (按招标文件提供的格式填写)。</w:t>
      </w:r>
    </w:p>
    <w:p>
      <w:pPr>
        <w:numPr>
          <w:ilvl w:val="0"/>
          <w:numId w:val="4"/>
        </w:numPr>
        <w:spacing w:line="500" w:lineRule="exact"/>
        <w:ind w:left="105" w:leftChars="50" w:firstLine="480" w:firstLineChars="200"/>
        <w:rPr>
          <w:rFonts w:ascii="宋体" w:hAnsi="宋体" w:cs="宋体"/>
          <w:kern w:val="0"/>
          <w:sz w:val="24"/>
          <w:szCs w:val="24"/>
        </w:rPr>
      </w:pPr>
      <w:r>
        <w:rPr>
          <w:rFonts w:hint="eastAsia" w:ascii="宋体" w:hAnsi="宋体" w:cs="宋体"/>
          <w:sz w:val="24"/>
          <w:szCs w:val="24"/>
        </w:rPr>
        <w:t>投标人应独立于采购人，不得直接或间接地与采购人为采购本次招标的货物进行设计、编制技术规格和其它文件所委托的咨询公司或其附属机构有任何关联。</w:t>
      </w:r>
    </w:p>
    <w:p>
      <w:pPr>
        <w:numPr>
          <w:ilvl w:val="0"/>
          <w:numId w:val="4"/>
        </w:numPr>
        <w:spacing w:line="500" w:lineRule="exact"/>
        <w:ind w:left="105" w:leftChars="50" w:firstLine="480" w:firstLineChars="200"/>
        <w:rPr>
          <w:rFonts w:ascii="宋体" w:hAnsi="宋体" w:cs="宋体"/>
          <w:kern w:val="0"/>
          <w:sz w:val="24"/>
          <w:szCs w:val="24"/>
        </w:rPr>
      </w:pPr>
      <w:r>
        <w:rPr>
          <w:rFonts w:hint="eastAsia" w:ascii="宋体" w:hAnsi="宋体" w:cs="宋体"/>
          <w:kern w:val="0"/>
          <w:sz w:val="24"/>
          <w:szCs w:val="24"/>
        </w:rPr>
        <w:t>投标人不得存在下列情形之一：</w:t>
      </w:r>
    </w:p>
    <w:p>
      <w:pPr>
        <w:tabs>
          <w:tab w:val="left" w:pos="0"/>
        </w:tabs>
        <w:spacing w:line="500" w:lineRule="exact"/>
        <w:ind w:left="5" w:firstLine="444" w:firstLineChars="185"/>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pPr>
        <w:tabs>
          <w:tab w:val="left" w:pos="0"/>
        </w:tabs>
        <w:spacing w:line="500" w:lineRule="exact"/>
        <w:ind w:left="5" w:firstLine="444" w:firstLineChars="185"/>
        <w:rPr>
          <w:rFonts w:ascii="宋体" w:hAnsi="宋体" w:cs="宋体"/>
          <w:kern w:val="0"/>
          <w:sz w:val="24"/>
          <w:szCs w:val="24"/>
        </w:rPr>
      </w:pPr>
      <w:r>
        <w:rPr>
          <w:rFonts w:hint="eastAsia" w:ascii="宋体" w:hAnsi="宋体" w:cs="宋体"/>
          <w:kern w:val="0"/>
          <w:sz w:val="24"/>
          <w:szCs w:val="24"/>
        </w:rPr>
        <w:t>（2）与其他投标人的法定代表人（或者负责人）为同一人，或者与其他投标人存在直接控股、管理关系；</w:t>
      </w:r>
    </w:p>
    <w:p>
      <w:pPr>
        <w:tabs>
          <w:tab w:val="left" w:pos="0"/>
        </w:tabs>
        <w:spacing w:line="500" w:lineRule="exact"/>
        <w:ind w:left="5" w:firstLine="444" w:firstLineChars="185"/>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5" w:firstLine="444" w:firstLineChars="185"/>
        <w:rPr>
          <w:rFonts w:ascii="宋体" w:hAnsi="宋体" w:cs="宋体"/>
          <w:color w:val="000000"/>
          <w:kern w:val="0"/>
          <w:sz w:val="24"/>
          <w:szCs w:val="24"/>
        </w:rPr>
      </w:pPr>
      <w:r>
        <w:rPr>
          <w:rFonts w:hint="eastAsia" w:ascii="宋体" w:hAnsi="宋体" w:cs="宋体"/>
          <w:color w:val="000000"/>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3"/>
        </w:numPr>
        <w:spacing w:line="500" w:lineRule="exact"/>
        <w:ind w:firstLine="562" w:firstLineChars="200"/>
        <w:rPr>
          <w:rFonts w:ascii="宋体" w:hAnsi="宋体" w:cs="宋体"/>
          <w:color w:val="000000"/>
          <w:szCs w:val="28"/>
        </w:rPr>
      </w:pPr>
      <w:bookmarkStart w:id="24" w:name="_Toc540"/>
      <w:bookmarkStart w:id="25" w:name="_Toc358364322"/>
      <w:bookmarkStart w:id="26" w:name="_Toc380336728"/>
      <w:bookmarkStart w:id="27" w:name="_Toc22444"/>
      <w:r>
        <w:rPr>
          <w:rFonts w:hint="eastAsia" w:ascii="宋体" w:hAnsi="宋体" w:cs="宋体"/>
          <w:color w:val="000000"/>
          <w:szCs w:val="28"/>
        </w:rPr>
        <w:t>费用</w:t>
      </w:r>
      <w:bookmarkEnd w:id="24"/>
      <w:bookmarkEnd w:id="25"/>
      <w:bookmarkEnd w:id="26"/>
      <w:bookmarkEnd w:id="27"/>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sz w:val="24"/>
          <w:szCs w:val="24"/>
        </w:rPr>
        <w:t>投标人</w:t>
      </w:r>
      <w:r>
        <w:rPr>
          <w:rFonts w:hint="eastAsia" w:ascii="宋体" w:hAnsi="宋体" w:cs="宋体"/>
          <w:kern w:val="0"/>
          <w:sz w:val="24"/>
          <w:szCs w:val="24"/>
        </w:rPr>
        <w:t>应承担所有与准备和参加投标有关的费用，采购代理机构（或采购人)在任何情况下均无义务和责任承担这些费用。</w:t>
      </w:r>
    </w:p>
    <w:p>
      <w:pPr>
        <w:pStyle w:val="5"/>
        <w:numPr>
          <w:ilvl w:val="0"/>
          <w:numId w:val="3"/>
        </w:numPr>
        <w:spacing w:line="500" w:lineRule="exact"/>
        <w:ind w:firstLine="562" w:firstLineChars="200"/>
        <w:rPr>
          <w:rFonts w:ascii="宋体" w:hAnsi="宋体" w:cs="宋体"/>
          <w:szCs w:val="28"/>
        </w:rPr>
      </w:pPr>
      <w:r>
        <w:rPr>
          <w:rFonts w:hint="eastAsia" w:ascii="宋体" w:hAnsi="宋体" w:cs="宋体"/>
          <w:szCs w:val="28"/>
        </w:rPr>
        <w:t>采购进口产品</w:t>
      </w:r>
    </w:p>
    <w:p>
      <w:pPr>
        <w:widowControl/>
        <w:wordWrap w:val="0"/>
        <w:snapToGrid w:val="0"/>
        <w:spacing w:line="360" w:lineRule="auto"/>
        <w:ind w:right="-92" w:rightChars="-44" w:firstLine="560" w:firstLineChars="200"/>
        <w:jc w:val="left"/>
        <w:rPr>
          <w:rFonts w:ascii="宋体" w:hAnsi="宋体" w:cs="宋体"/>
          <w:kern w:val="0"/>
          <w:sz w:val="28"/>
          <w:szCs w:val="28"/>
        </w:rPr>
      </w:pPr>
      <w:r>
        <w:rPr>
          <w:rFonts w:hint="eastAsia" w:ascii="宋体" w:hAnsi="宋体" w:cs="宋体"/>
          <w:kern w:val="0"/>
          <w:sz w:val="28"/>
          <w:szCs w:val="28"/>
        </w:rPr>
        <w:t>5.1 除</w:t>
      </w:r>
      <w:r>
        <w:rPr>
          <w:rFonts w:hint="eastAsia" w:ascii="宋体" w:hAnsi="宋体" w:cs="宋体"/>
          <w:kern w:val="0"/>
          <w:sz w:val="24"/>
          <w:szCs w:val="24"/>
        </w:rPr>
        <w:t>投标人须知前附表另有规定外，本项目拒绝进口产品参加采购活动。</w:t>
      </w:r>
    </w:p>
    <w:p>
      <w:pPr>
        <w:widowControl/>
        <w:wordWrap w:val="0"/>
        <w:snapToGrid w:val="0"/>
        <w:spacing w:line="360" w:lineRule="auto"/>
        <w:ind w:right="-92" w:rightChars="-44" w:firstLine="560" w:firstLineChars="200"/>
        <w:jc w:val="left"/>
        <w:rPr>
          <w:rFonts w:ascii="宋体" w:hAnsi="宋体" w:cs="宋体"/>
          <w:kern w:val="0"/>
          <w:sz w:val="24"/>
          <w:szCs w:val="24"/>
        </w:rPr>
      </w:pPr>
      <w:r>
        <w:rPr>
          <w:rFonts w:hint="eastAsia" w:ascii="宋体" w:hAnsi="宋体" w:cs="宋体"/>
          <w:kern w:val="0"/>
          <w:sz w:val="28"/>
          <w:szCs w:val="28"/>
        </w:rPr>
        <w:t xml:space="preserve">5.2 </w:t>
      </w:r>
      <w:r>
        <w:rPr>
          <w:rFonts w:hint="eastAsia" w:ascii="宋体" w:hAnsi="宋体" w:cs="宋体"/>
          <w:kern w:val="0"/>
          <w:sz w:val="24"/>
          <w:szCs w:val="24"/>
        </w:rPr>
        <w:t>本项目第四、五部分采购要求中同意购买进口产品的，采购活动不限制满足招标文件要求的国产产品参与本次采购。</w:t>
      </w:r>
    </w:p>
    <w:p>
      <w:pPr>
        <w:pStyle w:val="5"/>
        <w:numPr>
          <w:ilvl w:val="0"/>
          <w:numId w:val="3"/>
        </w:numPr>
        <w:spacing w:afterLines="100" w:line="500" w:lineRule="exact"/>
        <w:ind w:firstLine="562" w:firstLineChars="200"/>
        <w:rPr>
          <w:rFonts w:ascii="宋体" w:hAnsi="宋体" w:cs="宋体"/>
          <w:szCs w:val="28"/>
        </w:rPr>
      </w:pPr>
      <w:r>
        <w:rPr>
          <w:rFonts w:hint="eastAsia" w:ascii="宋体" w:hAnsi="宋体" w:cs="宋体"/>
          <w:szCs w:val="28"/>
        </w:rPr>
        <w:t>政府采购政策支持</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6.3产品同时属于“非强制采购节能产品”、环境标志产品的，评审时只有其中一项能享受优先待遇（投标人自行选择，并在报价文件中填写相关信息及数据）。    6.4投标人有融资、担保需求的，具体办理流程按照财政厅及相关政策执行。</w:t>
      </w:r>
    </w:p>
    <w:p>
      <w:pPr>
        <w:widowControl/>
        <w:wordWrap w:val="0"/>
        <w:snapToGrid w:val="0"/>
        <w:spacing w:line="360" w:lineRule="auto"/>
        <w:ind w:right="-92" w:rightChars="-44" w:firstLine="480" w:firstLineChars="200"/>
        <w:jc w:val="left"/>
        <w:rPr>
          <w:rFonts w:ascii="宋体" w:hAnsi="宋体" w:cs="宋体"/>
          <w:color w:val="0000FF"/>
          <w:kern w:val="0"/>
          <w:sz w:val="24"/>
          <w:szCs w:val="24"/>
        </w:rPr>
      </w:pPr>
    </w:p>
    <w:p>
      <w:pPr>
        <w:widowControl/>
        <w:wordWrap w:val="0"/>
        <w:snapToGrid w:val="0"/>
        <w:spacing w:line="360" w:lineRule="auto"/>
        <w:ind w:right="-92" w:rightChars="-44"/>
        <w:jc w:val="left"/>
        <w:rPr>
          <w:rFonts w:ascii="宋体" w:hAnsi="宋体" w:cs="宋体"/>
          <w:color w:val="0000FF"/>
          <w:kern w:val="0"/>
          <w:sz w:val="24"/>
          <w:szCs w:val="24"/>
        </w:rPr>
        <w:sectPr>
          <w:pgSz w:w="11906" w:h="16838"/>
          <w:pgMar w:top="1440" w:right="1706" w:bottom="1440" w:left="1800" w:header="851" w:footer="992" w:gutter="0"/>
          <w:cols w:space="720" w:num="1"/>
          <w:docGrid w:type="lines" w:linePitch="312" w:charSpace="0"/>
        </w:sectPr>
      </w:pPr>
    </w:p>
    <w:p>
      <w:pPr>
        <w:pStyle w:val="4"/>
        <w:rPr>
          <w:rFonts w:ascii="宋体" w:hAnsi="宋体" w:cs="宋体"/>
        </w:rPr>
      </w:pPr>
      <w:bookmarkStart w:id="28" w:name="_Toc7144"/>
      <w:bookmarkStart w:id="29" w:name="_Toc14969"/>
      <w:r>
        <w:rPr>
          <w:rFonts w:hint="eastAsia" w:ascii="宋体" w:hAnsi="宋体" w:cs="宋体"/>
        </w:rPr>
        <w:t>二、招标文件</w:t>
      </w:r>
      <w:bookmarkEnd w:id="28"/>
      <w:bookmarkEnd w:id="29"/>
    </w:p>
    <w:p>
      <w:pPr>
        <w:pStyle w:val="5"/>
        <w:keepNext w:val="0"/>
        <w:keepLines w:val="0"/>
        <w:numPr>
          <w:ilvl w:val="0"/>
          <w:numId w:val="6"/>
        </w:numPr>
        <w:spacing w:line="500" w:lineRule="exact"/>
        <w:ind w:firstLine="562" w:firstLineChars="200"/>
        <w:rPr>
          <w:rFonts w:ascii="宋体" w:hAnsi="宋体" w:cs="宋体"/>
          <w:szCs w:val="28"/>
        </w:rPr>
      </w:pPr>
      <w:bookmarkStart w:id="30" w:name="_Toc17817"/>
      <w:bookmarkStart w:id="31" w:name="_Toc5801"/>
      <w:r>
        <w:rPr>
          <w:rFonts w:hint="eastAsia" w:ascii="宋体" w:hAnsi="宋体" w:cs="宋体"/>
          <w:szCs w:val="28"/>
        </w:rPr>
        <w:t>招标文件</w:t>
      </w:r>
      <w:bookmarkEnd w:id="30"/>
      <w:r>
        <w:rPr>
          <w:rFonts w:hint="eastAsia" w:ascii="宋体" w:hAnsi="宋体" w:cs="宋体"/>
          <w:szCs w:val="28"/>
        </w:rPr>
        <w:t>的构成</w:t>
      </w:r>
      <w:bookmarkEnd w:id="31"/>
    </w:p>
    <w:p>
      <w:pPr>
        <w:tabs>
          <w:tab w:val="left" w:pos="0"/>
        </w:tabs>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1.1 招标文件是投标人准备投标文件和参加投标的依据，同时也是评标的重要依据，具有准法律文件性质。本招标文件包括以下内容：</w:t>
      </w:r>
    </w:p>
    <w:p>
      <w:pPr>
        <w:numPr>
          <w:ilvl w:val="0"/>
          <w:numId w:val="7"/>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公开招标公告；</w:t>
      </w:r>
    </w:p>
    <w:p>
      <w:pPr>
        <w:numPr>
          <w:ilvl w:val="0"/>
          <w:numId w:val="7"/>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投标人须知前附表；</w:t>
      </w:r>
    </w:p>
    <w:p>
      <w:pPr>
        <w:numPr>
          <w:ilvl w:val="0"/>
          <w:numId w:val="7"/>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投标人须知；</w:t>
      </w:r>
    </w:p>
    <w:p>
      <w:pPr>
        <w:numPr>
          <w:ilvl w:val="0"/>
          <w:numId w:val="7"/>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采购要求与评审办法；</w:t>
      </w:r>
    </w:p>
    <w:p>
      <w:pPr>
        <w:numPr>
          <w:ilvl w:val="0"/>
          <w:numId w:val="7"/>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合同条款；</w:t>
      </w:r>
    </w:p>
    <w:p>
      <w:pPr>
        <w:numPr>
          <w:ilvl w:val="0"/>
          <w:numId w:val="7"/>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投标文件格式。</w:t>
      </w:r>
    </w:p>
    <w:p>
      <w:pPr>
        <w:tabs>
          <w:tab w:val="left" w:pos="0"/>
        </w:tabs>
        <w:adjustRightInd w:val="0"/>
        <w:snapToGrid w:val="0"/>
        <w:spacing w:line="500" w:lineRule="exact"/>
        <w:ind w:firstLine="480" w:firstLineChars="200"/>
        <w:jc w:val="left"/>
        <w:rPr>
          <w:rFonts w:ascii="宋体" w:hAnsi="宋体" w:cs="宋体"/>
          <w:sz w:val="24"/>
          <w:szCs w:val="24"/>
        </w:rPr>
      </w:pPr>
      <w:r>
        <w:rPr>
          <w:rFonts w:hint="eastAsia" w:ascii="宋体" w:hAnsi="宋体" w:cs="宋体"/>
          <w:color w:val="000000"/>
          <w:sz w:val="24"/>
          <w:szCs w:val="24"/>
        </w:rPr>
        <w:t>1.2</w:t>
      </w:r>
      <w:r>
        <w:rPr>
          <w:rFonts w:hint="eastAsia" w:ascii="宋体" w:hAnsi="宋体" w:cs="宋体"/>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keepNext w:val="0"/>
        <w:keepLines w:val="0"/>
        <w:numPr>
          <w:ilvl w:val="0"/>
          <w:numId w:val="6"/>
        </w:numPr>
        <w:spacing w:line="500" w:lineRule="exact"/>
        <w:ind w:firstLine="562" w:firstLineChars="200"/>
        <w:rPr>
          <w:rFonts w:ascii="宋体" w:hAnsi="宋体" w:cs="宋体"/>
          <w:szCs w:val="28"/>
        </w:rPr>
      </w:pPr>
      <w:bookmarkStart w:id="32" w:name="_Toc19797"/>
      <w:r>
        <w:rPr>
          <w:rFonts w:hint="eastAsia" w:ascii="宋体" w:hAnsi="宋体" w:cs="宋体"/>
          <w:szCs w:val="28"/>
        </w:rPr>
        <w:t>招标文件的澄清</w:t>
      </w:r>
      <w:bookmarkEnd w:id="32"/>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6"/>
        </w:numPr>
        <w:spacing w:line="500" w:lineRule="exact"/>
        <w:ind w:firstLine="562" w:firstLineChars="200"/>
        <w:rPr>
          <w:rFonts w:ascii="宋体" w:hAnsi="宋体" w:cs="宋体"/>
          <w:szCs w:val="28"/>
        </w:rPr>
      </w:pPr>
      <w:bookmarkStart w:id="33" w:name="_Toc6390"/>
      <w:r>
        <w:rPr>
          <w:rFonts w:hint="eastAsia" w:ascii="宋体" w:hAnsi="宋体" w:cs="宋体"/>
          <w:szCs w:val="28"/>
        </w:rPr>
        <w:t>招标文件的修改</w:t>
      </w:r>
      <w:bookmarkEnd w:id="33"/>
    </w:p>
    <w:p>
      <w:pPr>
        <w:tabs>
          <w:tab w:val="left" w:pos="0"/>
        </w:tabs>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宋体" w:hAnsi="宋体" w:cs="宋体"/>
          <w:b/>
          <w:bCs/>
          <w:color w:val="FF0000"/>
          <w:sz w:val="24"/>
          <w:szCs w:val="24"/>
        </w:rPr>
      </w:pPr>
      <w:r>
        <w:rPr>
          <w:rFonts w:hint="eastAsia" w:ascii="宋体" w:hAnsi="宋体" w:cs="宋体"/>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6"/>
        </w:numPr>
        <w:spacing w:line="500" w:lineRule="exact"/>
        <w:ind w:firstLine="562" w:firstLineChars="200"/>
        <w:rPr>
          <w:rFonts w:ascii="宋体" w:hAnsi="宋体" w:cs="宋体"/>
          <w:szCs w:val="28"/>
        </w:rPr>
      </w:pPr>
      <w:bookmarkStart w:id="34" w:name="_Toc31188"/>
      <w:r>
        <w:rPr>
          <w:rFonts w:hint="eastAsia" w:ascii="宋体" w:hAnsi="宋体" w:cs="宋体"/>
          <w:szCs w:val="28"/>
        </w:rPr>
        <w:t>招标文件的获取</w:t>
      </w:r>
      <w:bookmarkEnd w:id="34"/>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投标人必须从代理机构购买招标文件，投标人自行转让或复制招标文件视为无效。招标文件一经售出，一律不退，仅作为本次公开招标使用。</w:t>
      </w:r>
    </w:p>
    <w:p>
      <w:pPr>
        <w:pStyle w:val="5"/>
        <w:numPr>
          <w:ilvl w:val="0"/>
          <w:numId w:val="6"/>
        </w:numPr>
        <w:spacing w:line="500" w:lineRule="exact"/>
        <w:ind w:firstLine="562" w:firstLineChars="200"/>
        <w:rPr>
          <w:rFonts w:ascii="宋体" w:hAnsi="宋体" w:cs="宋体"/>
          <w:szCs w:val="28"/>
        </w:rPr>
      </w:pPr>
      <w:bookmarkStart w:id="35" w:name="_Toc5095"/>
      <w:r>
        <w:rPr>
          <w:rFonts w:hint="eastAsia" w:ascii="宋体" w:hAnsi="宋体" w:cs="宋体"/>
          <w:szCs w:val="28"/>
        </w:rPr>
        <w:t>招标文件的解释权归代理机构</w:t>
      </w:r>
      <w:bookmarkEnd w:id="35"/>
    </w:p>
    <w:p>
      <w:pPr>
        <w:widowControl/>
        <w:numPr>
          <w:ilvl w:val="0"/>
          <w:numId w:val="8"/>
        </w:numPr>
        <w:spacing w:line="360" w:lineRule="auto"/>
        <w:ind w:firstLine="562" w:firstLineChars="200"/>
        <w:jc w:val="center"/>
        <w:outlineLvl w:val="1"/>
        <w:rPr>
          <w:rFonts w:ascii="宋体" w:hAnsi="宋体" w:cs="宋体"/>
          <w:b/>
          <w:bCs/>
          <w:kern w:val="0"/>
          <w:sz w:val="28"/>
          <w:szCs w:val="28"/>
        </w:rPr>
        <w:sectPr>
          <w:pgSz w:w="11906" w:h="16838"/>
          <w:pgMar w:top="1440" w:right="1706" w:bottom="1440" w:left="1800" w:header="851" w:footer="992" w:gutter="0"/>
          <w:cols w:space="720" w:num="1"/>
          <w:docGrid w:type="lines" w:linePitch="312" w:charSpace="0"/>
        </w:sectPr>
      </w:pPr>
    </w:p>
    <w:p>
      <w:pPr>
        <w:pStyle w:val="4"/>
        <w:rPr>
          <w:rFonts w:ascii="宋体" w:hAnsi="宋体" w:cs="宋体"/>
        </w:rPr>
      </w:pPr>
      <w:bookmarkStart w:id="36" w:name="_Toc15601"/>
      <w:bookmarkStart w:id="37" w:name="_Toc26283"/>
      <w:r>
        <w:rPr>
          <w:rFonts w:hint="eastAsia" w:ascii="宋体" w:hAnsi="宋体" w:cs="宋体"/>
        </w:rPr>
        <w:t>三、投标文件</w:t>
      </w:r>
      <w:bookmarkEnd w:id="36"/>
      <w:bookmarkEnd w:id="37"/>
    </w:p>
    <w:p>
      <w:pPr>
        <w:pStyle w:val="5"/>
        <w:numPr>
          <w:ilvl w:val="0"/>
          <w:numId w:val="9"/>
        </w:numPr>
        <w:spacing w:line="500" w:lineRule="exact"/>
        <w:ind w:firstLine="562" w:firstLineChars="200"/>
        <w:rPr>
          <w:rFonts w:ascii="宋体" w:hAnsi="宋体" w:cs="宋体"/>
          <w:szCs w:val="28"/>
        </w:rPr>
      </w:pPr>
      <w:bookmarkStart w:id="38" w:name="_Toc17549"/>
      <w:r>
        <w:rPr>
          <w:rFonts w:hint="eastAsia" w:ascii="宋体" w:hAnsi="宋体" w:cs="宋体"/>
          <w:szCs w:val="28"/>
        </w:rPr>
        <w:t>投标文件的编制</w:t>
      </w:r>
      <w:bookmarkEnd w:id="38"/>
    </w:p>
    <w:p>
      <w:pPr>
        <w:spacing w:line="500" w:lineRule="exact"/>
        <w:ind w:firstLine="480" w:firstLineChars="200"/>
        <w:jc w:val="left"/>
        <w:rPr>
          <w:rFonts w:ascii="宋体" w:hAnsi="宋体" w:cs="宋体"/>
          <w:sz w:val="24"/>
          <w:szCs w:val="24"/>
        </w:rPr>
      </w:pPr>
      <w:r>
        <w:rPr>
          <w:rFonts w:hint="eastAsia" w:ascii="宋体" w:hAnsi="宋体" w:cs="宋体"/>
          <w:sz w:val="24"/>
          <w:szCs w:val="24"/>
        </w:rPr>
        <w:t>1.1 投标文件应根据代理机构发售的招标文件格式和顺序认真编制。具体内容包括：</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投标函；</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开标一览表；</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投标产品分项报价表；</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投标产品技术响应偏差表；</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商务响应说明；</w:t>
      </w:r>
    </w:p>
    <w:p>
      <w:pPr>
        <w:numPr>
          <w:ilvl w:val="0"/>
          <w:numId w:val="10"/>
        </w:numPr>
        <w:tabs>
          <w:tab w:val="left" w:pos="0"/>
        </w:tabs>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投标人资质要求；</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投标技术方案</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投标人类似项目业绩一览表；</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投标人认为有必要说明的问题；</w:t>
      </w:r>
    </w:p>
    <w:p>
      <w:pPr>
        <w:numPr>
          <w:ilvl w:val="0"/>
          <w:numId w:val="10"/>
        </w:num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投标人承诺书。</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1.2 投标人需依据招标文件内容和投标文件格式的要求编制投标文件；</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投标文件规格幅面（A4），可采用双面打印，按照采购文件所规定的内容顺序，统一编目、编页码装订，技术文件中的各项表格须按照招标文件第七部分格式要求制作。由于编排混乱导致投标文件被误读或查找不到，其责任应当由投标人承担。装订必须采用胶装形式，不得采用活页装订，必须编排页码。</w:t>
      </w:r>
    </w:p>
    <w:p>
      <w:pPr>
        <w:pStyle w:val="5"/>
        <w:numPr>
          <w:ilvl w:val="0"/>
          <w:numId w:val="9"/>
        </w:numPr>
        <w:spacing w:line="500" w:lineRule="exact"/>
        <w:ind w:firstLine="562" w:firstLineChars="200"/>
        <w:rPr>
          <w:rFonts w:ascii="宋体" w:hAnsi="宋体" w:cs="宋体"/>
          <w:szCs w:val="28"/>
        </w:rPr>
      </w:pPr>
      <w:bookmarkStart w:id="39" w:name="_Toc27646"/>
      <w:r>
        <w:rPr>
          <w:rFonts w:hint="eastAsia" w:ascii="宋体" w:hAnsi="宋体" w:cs="宋体"/>
          <w:szCs w:val="28"/>
        </w:rPr>
        <w:t>投标报价</w:t>
      </w:r>
      <w:bookmarkEnd w:id="39"/>
    </w:p>
    <w:p>
      <w:pPr>
        <w:spacing w:line="360" w:lineRule="auto"/>
        <w:ind w:firstLine="360" w:firstLineChars="150"/>
        <w:rPr>
          <w:rFonts w:ascii="宋体" w:hAnsi="宋体" w:cs="宋体"/>
          <w:color w:val="000000"/>
          <w:sz w:val="24"/>
        </w:rPr>
      </w:pPr>
      <w:r>
        <w:rPr>
          <w:rFonts w:hint="eastAsia" w:ascii="宋体" w:hAnsi="宋体" w:cs="宋体"/>
          <w:sz w:val="24"/>
          <w:szCs w:val="24"/>
        </w:rPr>
        <w:t xml:space="preserve">2.1 </w:t>
      </w:r>
      <w:r>
        <w:rPr>
          <w:rFonts w:hint="eastAsia" w:ascii="宋体" w:hAnsi="宋体" w:cs="宋体"/>
          <w:b/>
          <w:bCs/>
          <w:sz w:val="24"/>
        </w:rPr>
        <w:t>投标总报价是指设备到达使用地点，达到正常使用条件下的所有费用。</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投标报价表中标明本次货物、服务的所有单项价格和总价，任何有选择的报价将不予接受，否则按无效投标处理。</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2.2 投标人应在投标文件中的开标一览表（唱标报告）上，标明所投货物的总报价、交货期、质保期等，并由法定代表人或被授权人代表签署；任何有选择的报价不予接受。</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2.3投标报价表中标的价格，在合同执行过程中，不得以任何理由变更。</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2.4 采用综合评分法的，最低报价不能作为中标的保证。</w:t>
      </w:r>
    </w:p>
    <w:p>
      <w:pPr>
        <w:pStyle w:val="5"/>
        <w:numPr>
          <w:ilvl w:val="0"/>
          <w:numId w:val="9"/>
        </w:numPr>
        <w:spacing w:line="500" w:lineRule="exact"/>
        <w:ind w:firstLine="562" w:firstLineChars="200"/>
      </w:pPr>
      <w:bookmarkStart w:id="40" w:name="_Toc29200"/>
      <w:r>
        <w:rPr>
          <w:rFonts w:hint="eastAsia" w:ascii="宋体" w:hAnsi="宋体" w:cs="宋体"/>
          <w:szCs w:val="28"/>
        </w:rPr>
        <w:t>投标货币</w:t>
      </w:r>
      <w:bookmarkEnd w:id="40"/>
      <w:r>
        <w:rPr>
          <w:rFonts w:hint="eastAsia" w:ascii="宋体" w:hAnsi="宋体" w:cs="宋体"/>
          <w:color w:val="000000"/>
          <w:sz w:val="24"/>
          <w:szCs w:val="24"/>
        </w:rPr>
        <w:t>为人民币。</w:t>
      </w:r>
    </w:p>
    <w:p>
      <w:pPr>
        <w:pStyle w:val="5"/>
        <w:numPr>
          <w:ilvl w:val="0"/>
          <w:numId w:val="9"/>
        </w:numPr>
        <w:spacing w:line="500" w:lineRule="exact"/>
        <w:ind w:firstLine="562" w:firstLineChars="200"/>
        <w:rPr>
          <w:rFonts w:ascii="宋体" w:hAnsi="宋体" w:cs="宋体"/>
          <w:szCs w:val="28"/>
        </w:rPr>
      </w:pPr>
      <w:bookmarkStart w:id="41" w:name="_Toc1311"/>
      <w:r>
        <w:rPr>
          <w:rFonts w:hint="eastAsia" w:ascii="宋体" w:hAnsi="宋体" w:cs="宋体"/>
          <w:szCs w:val="28"/>
        </w:rPr>
        <w:t>投标保证金</w:t>
      </w:r>
      <w:bookmarkEnd w:id="41"/>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4.1 投标保证金按照投标人须知前附表要求缴纳。</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4.4 发生下列情形之一的，代理机构将不予退还投标人缴纳的投标保证金：</w:t>
      </w:r>
    </w:p>
    <w:p>
      <w:pPr>
        <w:numPr>
          <w:ilvl w:val="0"/>
          <w:numId w:val="11"/>
        </w:numPr>
        <w:tabs>
          <w:tab w:val="left" w:pos="0"/>
        </w:tabs>
        <w:adjustRightInd w:val="0"/>
        <w:snapToGrid w:val="0"/>
        <w:spacing w:line="500" w:lineRule="exact"/>
        <w:rPr>
          <w:rFonts w:ascii="宋体" w:hAnsi="宋体" w:cs="宋体"/>
          <w:sz w:val="24"/>
          <w:szCs w:val="24"/>
        </w:rPr>
      </w:pPr>
      <w:r>
        <w:rPr>
          <w:rFonts w:hint="eastAsia" w:ascii="宋体" w:hAnsi="宋体" w:cs="宋体"/>
          <w:sz w:val="24"/>
          <w:szCs w:val="24"/>
        </w:rPr>
        <w:t>投标有效期内投标人撤销其所投投标文件的；</w:t>
      </w:r>
    </w:p>
    <w:p>
      <w:pPr>
        <w:numPr>
          <w:ilvl w:val="0"/>
          <w:numId w:val="11"/>
        </w:numPr>
        <w:tabs>
          <w:tab w:val="left" w:pos="0"/>
        </w:tabs>
        <w:adjustRightInd w:val="0"/>
        <w:snapToGrid w:val="0"/>
        <w:spacing w:line="500" w:lineRule="exact"/>
        <w:rPr>
          <w:rFonts w:ascii="宋体" w:hAnsi="宋体" w:cs="宋体"/>
          <w:sz w:val="24"/>
          <w:szCs w:val="24"/>
        </w:rPr>
      </w:pPr>
      <w:r>
        <w:rPr>
          <w:rFonts w:hint="eastAsia" w:ascii="宋体" w:hAnsi="宋体" w:cs="宋体"/>
          <w:sz w:val="24"/>
          <w:szCs w:val="24"/>
        </w:rPr>
        <w:t>在采购人确定中标人以前放弃中标候选资格的；</w:t>
      </w:r>
    </w:p>
    <w:p>
      <w:pPr>
        <w:numPr>
          <w:ilvl w:val="0"/>
          <w:numId w:val="11"/>
        </w:numPr>
        <w:tabs>
          <w:tab w:val="left" w:pos="0"/>
        </w:tabs>
        <w:adjustRightInd w:val="0"/>
        <w:snapToGrid w:val="0"/>
        <w:spacing w:line="500" w:lineRule="exact"/>
        <w:rPr>
          <w:rFonts w:ascii="宋体" w:hAnsi="宋体" w:cs="宋体"/>
          <w:sz w:val="24"/>
          <w:szCs w:val="24"/>
        </w:rPr>
      </w:pPr>
      <w:r>
        <w:rPr>
          <w:rFonts w:hint="eastAsia" w:ascii="宋体" w:hAnsi="宋体" w:cs="宋体"/>
          <w:sz w:val="24"/>
          <w:szCs w:val="24"/>
        </w:rPr>
        <w:t>投标人企图影响开标、评标的任何活动，将导致投标被拒绝，并由其承担相应的法律责任；</w:t>
      </w:r>
    </w:p>
    <w:p>
      <w:pPr>
        <w:numPr>
          <w:ilvl w:val="0"/>
          <w:numId w:val="11"/>
        </w:numPr>
        <w:adjustRightInd w:val="0"/>
        <w:snapToGrid w:val="0"/>
        <w:spacing w:line="500" w:lineRule="exact"/>
        <w:rPr>
          <w:rFonts w:ascii="宋体" w:hAnsi="宋体" w:cs="宋体"/>
          <w:sz w:val="24"/>
          <w:szCs w:val="24"/>
        </w:rPr>
      </w:pPr>
      <w:r>
        <w:rPr>
          <w:rFonts w:hint="eastAsia" w:cs="宋体"/>
          <w:kern w:val="0"/>
          <w:sz w:val="24"/>
          <w:szCs w:val="24"/>
        </w:rPr>
        <w:t>除因不可抗力或招标文件认可的情形以外，投标人</w:t>
      </w:r>
      <w:r>
        <w:rPr>
          <w:rFonts w:hint="eastAsia" w:ascii="宋体" w:hAnsi="宋体" w:cs="宋体"/>
          <w:sz w:val="24"/>
          <w:szCs w:val="24"/>
        </w:rPr>
        <w:t>不与采购人签订合同的；</w:t>
      </w:r>
    </w:p>
    <w:p>
      <w:pPr>
        <w:numPr>
          <w:ilvl w:val="0"/>
          <w:numId w:val="11"/>
        </w:numPr>
        <w:adjustRightInd w:val="0"/>
        <w:snapToGrid w:val="0"/>
        <w:spacing w:line="500" w:lineRule="exact"/>
        <w:rPr>
          <w:rFonts w:ascii="宋体" w:hAnsi="宋体" w:cs="宋体"/>
          <w:sz w:val="24"/>
          <w:szCs w:val="24"/>
        </w:rPr>
      </w:pPr>
      <w:r>
        <w:rPr>
          <w:rFonts w:hint="eastAsia" w:ascii="宋体" w:hAnsi="宋体" w:cs="宋体"/>
          <w:sz w:val="24"/>
          <w:szCs w:val="24"/>
        </w:rPr>
        <w:t>由于中标人原因未能按照招标文件的规定交纳履约保证金；</w:t>
      </w:r>
    </w:p>
    <w:p>
      <w:pPr>
        <w:numPr>
          <w:ilvl w:val="0"/>
          <w:numId w:val="11"/>
        </w:numPr>
        <w:adjustRightInd w:val="0"/>
        <w:snapToGrid w:val="0"/>
        <w:spacing w:line="500" w:lineRule="exact"/>
        <w:rPr>
          <w:rFonts w:ascii="宋体" w:hAnsi="宋体" w:cs="宋体"/>
          <w:sz w:val="24"/>
          <w:szCs w:val="24"/>
        </w:rPr>
      </w:pPr>
      <w:r>
        <w:rPr>
          <w:rFonts w:hint="eastAsia" w:ascii="宋体" w:hAnsi="宋体" w:cs="宋体"/>
          <w:sz w:val="24"/>
          <w:szCs w:val="24"/>
        </w:rPr>
        <w:t>投标有效期内，投标人在政府采购活动中有违法、违规、违纪行为；</w:t>
      </w:r>
    </w:p>
    <w:p>
      <w:pPr>
        <w:numPr>
          <w:ilvl w:val="0"/>
          <w:numId w:val="11"/>
        </w:numPr>
        <w:adjustRightInd w:val="0"/>
        <w:snapToGrid w:val="0"/>
        <w:spacing w:line="500" w:lineRule="exact"/>
        <w:rPr>
          <w:rFonts w:ascii="宋体" w:hAnsi="宋体" w:cs="宋体"/>
          <w:sz w:val="24"/>
          <w:szCs w:val="24"/>
        </w:rPr>
      </w:pPr>
      <w:r>
        <w:rPr>
          <w:rFonts w:hint="eastAsia" w:ascii="宋体" w:hAnsi="宋体" w:cs="宋体"/>
          <w:sz w:val="24"/>
          <w:szCs w:val="24"/>
        </w:rPr>
        <w:t xml:space="preserve">中标人与采购人订立背离合同实质性内容的其它协议； </w:t>
      </w:r>
    </w:p>
    <w:p>
      <w:pPr>
        <w:numPr>
          <w:ilvl w:val="0"/>
          <w:numId w:val="11"/>
        </w:numPr>
        <w:adjustRightInd w:val="0"/>
        <w:snapToGrid w:val="0"/>
        <w:spacing w:line="500" w:lineRule="exact"/>
        <w:rPr>
          <w:rFonts w:ascii="宋体" w:hAnsi="宋体" w:cs="宋体"/>
          <w:sz w:val="24"/>
          <w:szCs w:val="24"/>
        </w:rPr>
      </w:pPr>
      <w:r>
        <w:rPr>
          <w:rFonts w:hint="eastAsia" w:ascii="宋体" w:hAnsi="宋体" w:cs="宋体"/>
          <w:sz w:val="24"/>
          <w:szCs w:val="24"/>
        </w:rPr>
        <w:t>投标人未按招标文件规定和合同约定履行义务的。</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4.5 未中标的投标人在退取投标保证金时，须携带以下资料办理到代理机构的财务部门办理：</w:t>
      </w:r>
    </w:p>
    <w:p>
      <w:pPr>
        <w:numPr>
          <w:ilvl w:val="0"/>
          <w:numId w:val="12"/>
        </w:numPr>
        <w:spacing w:line="500" w:lineRule="exact"/>
        <w:rPr>
          <w:rFonts w:ascii="宋体" w:hAnsi="宋体" w:cs="宋体"/>
          <w:sz w:val="24"/>
          <w:szCs w:val="24"/>
        </w:rPr>
      </w:pPr>
      <w:r>
        <w:rPr>
          <w:rFonts w:hint="eastAsia" w:ascii="宋体" w:hAnsi="宋体" w:cs="宋体"/>
          <w:bCs/>
          <w:kern w:val="0"/>
          <w:sz w:val="24"/>
          <w:szCs w:val="24"/>
        </w:rPr>
        <w:t>须提供投标保证金缴纳凭证（加盖投标人公章）</w:t>
      </w:r>
      <w:r>
        <w:rPr>
          <w:rFonts w:hint="eastAsia" w:ascii="宋体" w:hAnsi="宋体" w:cs="宋体"/>
          <w:sz w:val="24"/>
          <w:szCs w:val="24"/>
        </w:rPr>
        <w:t>；</w:t>
      </w:r>
    </w:p>
    <w:p>
      <w:pPr>
        <w:numPr>
          <w:ilvl w:val="0"/>
          <w:numId w:val="12"/>
        </w:numPr>
        <w:spacing w:line="500" w:lineRule="exact"/>
        <w:rPr>
          <w:rFonts w:ascii="宋体" w:hAnsi="宋体" w:cs="宋体"/>
          <w:sz w:val="24"/>
          <w:szCs w:val="24"/>
        </w:rPr>
      </w:pPr>
      <w:r>
        <w:rPr>
          <w:rFonts w:hint="eastAsia" w:ascii="宋体" w:hAnsi="宋体" w:cs="宋体"/>
          <w:sz w:val="24"/>
          <w:szCs w:val="24"/>
        </w:rPr>
        <w:t>投标人对公银行账户信息（加盖公章）见</w:t>
      </w:r>
      <w:r>
        <w:rPr>
          <w:rFonts w:hint="eastAsia" w:ascii="宋体" w:hAnsi="宋体" w:cs="宋体"/>
          <w:b/>
          <w:bCs/>
          <w:sz w:val="24"/>
          <w:szCs w:val="24"/>
        </w:rPr>
        <w:t>附件五</w:t>
      </w:r>
      <w:r>
        <w:rPr>
          <w:rFonts w:hint="eastAsia" w:ascii="宋体" w:hAnsi="宋体" w:cs="宋体"/>
          <w:sz w:val="24"/>
          <w:szCs w:val="24"/>
        </w:rPr>
        <w:t>。</w:t>
      </w:r>
    </w:p>
    <w:p>
      <w:pPr>
        <w:numPr>
          <w:ilvl w:val="0"/>
          <w:numId w:val="13"/>
        </w:numPr>
        <w:adjustRightInd w:val="0"/>
        <w:snapToGrid w:val="0"/>
        <w:spacing w:line="360" w:lineRule="auto"/>
        <w:ind w:left="0" w:firstLine="0"/>
        <w:rPr>
          <w:rFonts w:ascii="宋体" w:hAnsi="宋体" w:cs="宋体"/>
          <w:color w:val="FF0000"/>
          <w:sz w:val="24"/>
          <w:szCs w:val="24"/>
        </w:rPr>
      </w:pPr>
      <w:r>
        <w:rPr>
          <w:rFonts w:hint="eastAsia" w:ascii="宋体" w:hAnsi="宋体" w:cs="宋体"/>
          <w:color w:val="FF0000"/>
          <w:sz w:val="24"/>
          <w:szCs w:val="24"/>
        </w:rPr>
        <w:t>供应商可在开标当天将保证金退还账户信息确认表与</w:t>
      </w:r>
      <w:r>
        <w:rPr>
          <w:rFonts w:hint="eastAsia" w:ascii="宋体" w:hAnsi="宋体" w:cs="宋体"/>
          <w:bCs/>
          <w:color w:val="FF0000"/>
          <w:kern w:val="0"/>
          <w:sz w:val="24"/>
          <w:szCs w:val="24"/>
        </w:rPr>
        <w:t>须提供投标保证金缴纳凭证（加盖投标人公章）</w:t>
      </w:r>
      <w:r>
        <w:rPr>
          <w:rFonts w:hint="eastAsia" w:ascii="宋体" w:hAnsi="宋体" w:cs="宋体"/>
          <w:color w:val="FF0000"/>
          <w:sz w:val="24"/>
          <w:szCs w:val="24"/>
        </w:rPr>
        <w:t>一并交给工作人员，当天未提交保证金退还账户信息确认表与</w:t>
      </w:r>
      <w:r>
        <w:rPr>
          <w:rFonts w:hint="eastAsia" w:ascii="宋体" w:hAnsi="宋体" w:cs="宋体"/>
          <w:bCs/>
          <w:color w:val="FF0000"/>
          <w:kern w:val="0"/>
          <w:sz w:val="24"/>
          <w:szCs w:val="24"/>
        </w:rPr>
        <w:t>须提供投标保证金缴纳凭证（加盖投标人公章）</w:t>
      </w:r>
      <w:r>
        <w:rPr>
          <w:rFonts w:hint="eastAsia" w:ascii="宋体" w:hAnsi="宋体" w:cs="宋体"/>
          <w:color w:val="FF0000"/>
          <w:sz w:val="24"/>
          <w:szCs w:val="24"/>
        </w:rPr>
        <w:t>的供应商，在开标后自行找财务办理保证金退还手续。</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4.6 中标人在退取投标保证金时，除携带上述资料外还需携带与采购人签订的采购合同（原件）。</w:t>
      </w:r>
    </w:p>
    <w:p>
      <w:pPr>
        <w:pStyle w:val="5"/>
        <w:numPr>
          <w:ilvl w:val="0"/>
          <w:numId w:val="9"/>
        </w:numPr>
        <w:spacing w:line="500" w:lineRule="exact"/>
        <w:ind w:firstLine="562" w:firstLineChars="200"/>
        <w:rPr>
          <w:rFonts w:ascii="宋体" w:hAnsi="宋体" w:cs="宋体"/>
          <w:szCs w:val="28"/>
        </w:rPr>
      </w:pPr>
      <w:bookmarkStart w:id="42" w:name="_Toc19668"/>
      <w:r>
        <w:rPr>
          <w:rFonts w:hint="eastAsia" w:ascii="宋体" w:hAnsi="宋体" w:cs="宋体"/>
          <w:szCs w:val="28"/>
        </w:rPr>
        <w:t>投标有效期</w:t>
      </w:r>
      <w:bookmarkEnd w:id="42"/>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投标有效期见投标人须知前附表，无投标有效期或投标有效期短于此规定期限的投标文件，视为无效文件，其投标将被拒绝。</w:t>
      </w:r>
    </w:p>
    <w:p>
      <w:pPr>
        <w:pStyle w:val="5"/>
        <w:numPr>
          <w:ilvl w:val="0"/>
          <w:numId w:val="9"/>
        </w:numPr>
        <w:spacing w:line="500" w:lineRule="exact"/>
        <w:ind w:firstLine="562" w:firstLineChars="200"/>
        <w:rPr>
          <w:rFonts w:ascii="宋体" w:hAnsi="宋体" w:cs="宋体"/>
          <w:szCs w:val="28"/>
        </w:rPr>
      </w:pPr>
      <w:bookmarkStart w:id="43" w:name="_Toc24827"/>
      <w:r>
        <w:rPr>
          <w:rFonts w:hint="eastAsia" w:ascii="宋体" w:hAnsi="宋体" w:cs="宋体"/>
          <w:szCs w:val="28"/>
        </w:rPr>
        <w:t>投标文件的装订、密封和签署</w:t>
      </w:r>
      <w:bookmarkEnd w:id="43"/>
    </w:p>
    <w:p>
      <w:pPr>
        <w:tabs>
          <w:tab w:val="left" w:pos="0"/>
        </w:tabs>
        <w:spacing w:line="500" w:lineRule="exact"/>
        <w:ind w:left="420" w:leftChars="200"/>
        <w:rPr>
          <w:rFonts w:ascii="宋体" w:hAnsi="宋体" w:cs="宋体"/>
          <w:sz w:val="24"/>
          <w:szCs w:val="24"/>
        </w:rPr>
      </w:pPr>
      <w:r>
        <w:rPr>
          <w:rFonts w:hint="eastAsia" w:ascii="宋体" w:hAnsi="宋体" w:cs="宋体"/>
          <w:sz w:val="24"/>
          <w:szCs w:val="24"/>
        </w:rPr>
        <w:t>6.1 投标文件的装订</w:t>
      </w:r>
    </w:p>
    <w:p>
      <w:pPr>
        <w:tabs>
          <w:tab w:val="left" w:pos="0"/>
        </w:tabs>
        <w:spacing w:line="500" w:lineRule="exact"/>
        <w:ind w:firstLine="480" w:firstLineChars="200"/>
        <w:rPr>
          <w:rFonts w:ascii="宋体" w:hAnsi="宋体" w:cs="宋体"/>
          <w:b/>
          <w:bCs/>
          <w:sz w:val="24"/>
          <w:szCs w:val="24"/>
        </w:rPr>
      </w:pPr>
      <w:r>
        <w:rPr>
          <w:rFonts w:hint="eastAsia" w:ascii="宋体" w:hAnsi="宋体" w:cs="宋体"/>
          <w:sz w:val="24"/>
          <w:szCs w:val="24"/>
        </w:rPr>
        <w:t>投标文件</w:t>
      </w:r>
      <w:r>
        <w:rPr>
          <w:rFonts w:hint="eastAsia" w:ascii="宋体" w:hAnsi="宋体" w:cs="宋体"/>
          <w:b/>
          <w:bCs/>
          <w:sz w:val="24"/>
          <w:szCs w:val="24"/>
        </w:rPr>
        <w:t>正本一份、副本四份</w:t>
      </w:r>
      <w:r>
        <w:rPr>
          <w:rFonts w:hint="eastAsia" w:ascii="宋体" w:hAnsi="宋体" w:cs="宋体"/>
          <w:sz w:val="24"/>
          <w:szCs w:val="24"/>
        </w:rPr>
        <w:t>，分别胶装装订成册，且封面须清楚地标明“正本”或“副本”；若正本和副本不符，以正本书面文件为准；同时提供与正本内容一致的</w:t>
      </w:r>
      <w:bookmarkStart w:id="44" w:name="OLE_LINK13"/>
      <w:r>
        <w:rPr>
          <w:rFonts w:hint="eastAsia" w:ascii="宋体" w:hAnsi="宋体" w:cs="宋体"/>
          <w:sz w:val="24"/>
          <w:szCs w:val="24"/>
        </w:rPr>
        <w:t>电子版</w:t>
      </w:r>
      <w:bookmarkEnd w:id="44"/>
      <w:r>
        <w:rPr>
          <w:rFonts w:hint="eastAsia" w:ascii="宋体" w:hAnsi="宋体" w:cs="宋体"/>
          <w:sz w:val="24"/>
          <w:szCs w:val="24"/>
        </w:rPr>
        <w:t>（U盘、</w:t>
      </w:r>
      <w:r>
        <w:rPr>
          <w:rFonts w:hint="eastAsia" w:ascii="宋体" w:hAnsi="宋体" w:cs="宋体"/>
          <w:b/>
          <w:bCs/>
          <w:sz w:val="24"/>
          <w:szCs w:val="24"/>
        </w:rPr>
        <w:t>电子文档应为PDF与WORD格式各一份</w:t>
      </w:r>
      <w:r>
        <w:rPr>
          <w:rFonts w:hint="eastAsia" w:ascii="宋体" w:hAnsi="宋体" w:cs="宋体"/>
          <w:sz w:val="24"/>
          <w:szCs w:val="24"/>
        </w:rPr>
        <w:t>）、开标一览表一份</w:t>
      </w:r>
      <w:r>
        <w:rPr>
          <w:rFonts w:hint="eastAsia" w:ascii="宋体" w:hAnsi="宋体" w:cs="宋体"/>
          <w:b/>
          <w:bCs/>
          <w:sz w:val="24"/>
          <w:szCs w:val="24"/>
        </w:rPr>
        <w:t>（</w:t>
      </w:r>
      <w:r>
        <w:rPr>
          <w:rFonts w:hint="eastAsia" w:ascii="宋体" w:hAnsi="宋体" w:cs="宋体"/>
          <w:sz w:val="24"/>
          <w:szCs w:val="24"/>
        </w:rPr>
        <w:t>用于开标唱标单独提交的“开标一览表”应为原件</w:t>
      </w:r>
      <w:r>
        <w:rPr>
          <w:rFonts w:hint="eastAsia" w:ascii="宋体" w:hAnsi="宋体" w:cs="宋体"/>
          <w:b/>
          <w:bCs/>
          <w:sz w:val="24"/>
          <w:szCs w:val="24"/>
        </w:rPr>
        <w:t>）。</w:t>
      </w:r>
    </w:p>
    <w:p>
      <w:pPr>
        <w:spacing w:line="500" w:lineRule="exact"/>
        <w:ind w:left="420" w:leftChars="200"/>
        <w:jc w:val="left"/>
        <w:rPr>
          <w:rFonts w:ascii="宋体" w:hAnsi="宋体" w:cs="宋体"/>
          <w:sz w:val="24"/>
          <w:szCs w:val="24"/>
        </w:rPr>
      </w:pPr>
      <w:r>
        <w:rPr>
          <w:rFonts w:hint="eastAsia" w:ascii="宋体" w:hAnsi="宋体" w:cs="宋体"/>
          <w:sz w:val="24"/>
          <w:szCs w:val="24"/>
        </w:rPr>
        <w:t xml:space="preserve"> 6.2 投标文件的签署</w:t>
      </w:r>
    </w:p>
    <w:p>
      <w:pPr>
        <w:spacing w:line="500" w:lineRule="exact"/>
        <w:ind w:firstLine="480" w:firstLineChars="200"/>
        <w:jc w:val="left"/>
        <w:rPr>
          <w:rFonts w:ascii="宋体" w:hAnsi="宋体" w:cs="宋体"/>
          <w:color w:val="FF0000"/>
          <w:sz w:val="24"/>
          <w:szCs w:val="24"/>
        </w:rPr>
      </w:pPr>
      <w:r>
        <w:rPr>
          <w:rFonts w:hint="eastAsia" w:ascii="宋体" w:hAnsi="宋体" w:cs="宋体"/>
          <w:sz w:val="24"/>
          <w:szCs w:val="24"/>
        </w:rPr>
        <w:t>6.2.1投标人在投标文件中指定的页面的落款处，按招标文件要求由投标人的法定代表人或其授权代表在规定的签章处签字或盖章。</w:t>
      </w:r>
    </w:p>
    <w:p>
      <w:pPr>
        <w:tabs>
          <w:tab w:val="left" w:pos="0"/>
        </w:tabs>
        <w:spacing w:line="500" w:lineRule="exact"/>
        <w:ind w:firstLine="360" w:firstLineChars="150"/>
        <w:rPr>
          <w:rFonts w:ascii="宋体" w:hAnsi="宋体" w:cs="宋体"/>
          <w:sz w:val="24"/>
          <w:szCs w:val="24"/>
        </w:rPr>
      </w:pPr>
      <w:r>
        <w:rPr>
          <w:rFonts w:hint="eastAsia" w:ascii="宋体" w:hAnsi="宋体" w:cs="宋体"/>
          <w:sz w:val="24"/>
          <w:szCs w:val="24"/>
        </w:rPr>
        <w:t>6.2.2投标文件应字迹清楚、内容齐全、不得涂改或增删。如有修改和增删，必须有投标人公章及法定代表人或其授权的投标人代表签字。</w:t>
      </w:r>
    </w:p>
    <w:p>
      <w:pPr>
        <w:tabs>
          <w:tab w:val="left" w:pos="0"/>
        </w:tabs>
        <w:spacing w:line="500" w:lineRule="exact"/>
        <w:ind w:firstLine="360" w:firstLineChars="150"/>
        <w:rPr>
          <w:rFonts w:ascii="宋体" w:hAnsi="宋体" w:cs="宋体"/>
          <w:sz w:val="24"/>
          <w:szCs w:val="24"/>
        </w:rPr>
      </w:pPr>
      <w:r>
        <w:rPr>
          <w:rFonts w:hint="eastAsia" w:ascii="宋体" w:hAnsi="宋体" w:cs="宋体"/>
          <w:sz w:val="24"/>
          <w:szCs w:val="24"/>
        </w:rPr>
        <w:t>6.2.3因投标文件字迹潦草或表达不清所引起的不利后果由投标人承担。</w:t>
      </w:r>
    </w:p>
    <w:p>
      <w:pPr>
        <w:spacing w:line="500" w:lineRule="exact"/>
        <w:ind w:left="420" w:leftChars="200"/>
        <w:jc w:val="left"/>
        <w:rPr>
          <w:rFonts w:ascii="宋体" w:hAnsi="宋体" w:cs="宋体"/>
          <w:kern w:val="0"/>
          <w:sz w:val="24"/>
          <w:szCs w:val="24"/>
        </w:rPr>
      </w:pPr>
      <w:r>
        <w:rPr>
          <w:rFonts w:hint="eastAsia" w:ascii="宋体" w:hAnsi="宋体" w:cs="宋体"/>
          <w:kern w:val="0"/>
          <w:sz w:val="24"/>
          <w:szCs w:val="24"/>
        </w:rPr>
        <w:t xml:space="preserve"> 6.3 投标文件的密封</w:t>
      </w:r>
    </w:p>
    <w:p>
      <w:pPr>
        <w:numPr>
          <w:ilvl w:val="0"/>
          <w:numId w:val="14"/>
        </w:numPr>
        <w:spacing w:line="500" w:lineRule="exact"/>
        <w:jc w:val="left"/>
        <w:rPr>
          <w:rFonts w:ascii="宋体" w:hAnsi="宋体" w:cs="宋体"/>
          <w:kern w:val="0"/>
          <w:sz w:val="24"/>
          <w:szCs w:val="24"/>
        </w:rPr>
      </w:pPr>
      <w:r>
        <w:rPr>
          <w:rFonts w:hint="eastAsia" w:ascii="宋体" w:hAnsi="宋体" w:cs="宋体"/>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包号等标识、且</w:t>
      </w:r>
      <w:r>
        <w:rPr>
          <w:rFonts w:hint="eastAsia" w:ascii="宋体" w:hAnsi="宋体" w:cs="宋体"/>
          <w:kern w:val="0"/>
          <w:sz w:val="24"/>
          <w:szCs w:val="24"/>
        </w:rPr>
        <w:t>投标文件袋上应加盖投标人公章（</w:t>
      </w:r>
      <w:r>
        <w:rPr>
          <w:rFonts w:hint="eastAsia" w:ascii="宋体" w:hAnsi="宋体" w:cs="宋体"/>
          <w:sz w:val="24"/>
          <w:szCs w:val="24"/>
        </w:rPr>
        <w:t>封面标识见招标文件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szCs w:val="24"/>
        </w:rPr>
        <w:t>如果未按上述规定进行密封，投标人的投标文件有权被拒绝</w:t>
      </w:r>
      <w:r>
        <w:rPr>
          <w:rFonts w:hint="eastAsia" w:ascii="宋体" w:hAnsi="宋体" w:cs="宋体"/>
          <w:sz w:val="24"/>
          <w:szCs w:val="24"/>
        </w:rPr>
        <w:t>；</w:t>
      </w:r>
    </w:p>
    <w:p>
      <w:pPr>
        <w:numPr>
          <w:ilvl w:val="0"/>
          <w:numId w:val="14"/>
        </w:numPr>
        <w:spacing w:line="500" w:lineRule="exact"/>
        <w:jc w:val="left"/>
        <w:rPr>
          <w:rFonts w:ascii="宋体" w:hAnsi="宋体" w:cs="宋体"/>
          <w:kern w:val="0"/>
          <w:sz w:val="24"/>
          <w:szCs w:val="24"/>
        </w:rPr>
      </w:pPr>
      <w:r>
        <w:rPr>
          <w:rFonts w:hint="eastAsia" w:ascii="宋体" w:hAnsi="宋体" w:cs="宋体"/>
          <w:sz w:val="24"/>
          <w:szCs w:val="24"/>
        </w:rPr>
        <w:t>如果投标人未按上述要求密封及加写标记，误投或过早启封的投标文件，将自行承担其投标文件被视为无效投标文件的风险；</w:t>
      </w:r>
    </w:p>
    <w:p>
      <w:pPr>
        <w:spacing w:line="500" w:lineRule="exact"/>
        <w:ind w:left="420"/>
        <w:rPr>
          <w:rFonts w:ascii="宋体" w:hAnsi="宋体" w:cs="宋体"/>
          <w:color w:val="FF0000"/>
          <w:sz w:val="24"/>
          <w:szCs w:val="24"/>
        </w:rPr>
      </w:pPr>
      <w:r>
        <w:rPr>
          <w:rFonts w:hint="eastAsia" w:ascii="宋体" w:hAnsi="宋体" w:cs="宋体"/>
          <w:sz w:val="24"/>
          <w:szCs w:val="24"/>
        </w:rPr>
        <w:t>（3）本次招标只接受简体中文文字的投标文件；</w:t>
      </w:r>
      <w:r>
        <w:rPr>
          <w:rFonts w:hint="eastAsia" w:ascii="宋体" w:hAnsi="宋体" w:cs="宋体"/>
          <w:b/>
          <w:bCs/>
          <w:sz w:val="24"/>
          <w:szCs w:val="24"/>
        </w:rPr>
        <w:t>如投标文件中出现外文资料，必须配以中文译文。否则，由此引发的一切责任由投标人自负</w:t>
      </w:r>
      <w:r>
        <w:rPr>
          <w:rFonts w:hint="eastAsia" w:ascii="宋体" w:hAnsi="宋体" w:cs="宋体"/>
          <w:sz w:val="24"/>
          <w:szCs w:val="24"/>
        </w:rPr>
        <w:t>；</w:t>
      </w:r>
    </w:p>
    <w:p>
      <w:pPr>
        <w:widowControl/>
        <w:spacing w:line="500" w:lineRule="exact"/>
        <w:ind w:left="420"/>
        <w:rPr>
          <w:rFonts w:ascii="宋体" w:hAnsi="宋体" w:cs="宋体"/>
          <w:kern w:val="0"/>
          <w:sz w:val="24"/>
          <w:szCs w:val="24"/>
        </w:rPr>
      </w:pPr>
      <w:r>
        <w:rPr>
          <w:rFonts w:hint="eastAsia" w:ascii="宋体" w:hAnsi="宋体" w:cs="宋体"/>
          <w:kern w:val="0"/>
          <w:sz w:val="24"/>
          <w:szCs w:val="24"/>
        </w:rPr>
        <w:t>（4）拒绝接受以电话、传真、电子邮件形式的投标。</w:t>
      </w:r>
    </w:p>
    <w:p>
      <w:pPr>
        <w:pStyle w:val="5"/>
        <w:numPr>
          <w:ilvl w:val="0"/>
          <w:numId w:val="9"/>
        </w:numPr>
        <w:spacing w:line="500" w:lineRule="exact"/>
        <w:ind w:firstLine="562" w:firstLineChars="200"/>
        <w:rPr>
          <w:rFonts w:ascii="宋体" w:hAnsi="宋体" w:cs="宋体"/>
          <w:szCs w:val="28"/>
        </w:rPr>
      </w:pPr>
      <w:bookmarkStart w:id="45" w:name="_Toc22752"/>
      <w:r>
        <w:rPr>
          <w:rFonts w:hint="eastAsia" w:ascii="宋体" w:hAnsi="宋体" w:cs="宋体"/>
          <w:szCs w:val="28"/>
        </w:rPr>
        <w:t>知识产权</w:t>
      </w:r>
      <w:bookmarkEnd w:id="45"/>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7.2 采购人享有本项目在实施过程中产生的知识成果及知识产权。</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7.4 如投标人所不拥有的知识产权，则在投标报价中必须包括合法获取该知识产权的相关费用。</w:t>
      </w:r>
    </w:p>
    <w:p>
      <w:pPr>
        <w:widowControl/>
        <w:numPr>
          <w:ilvl w:val="0"/>
          <w:numId w:val="8"/>
        </w:numPr>
        <w:spacing w:line="500" w:lineRule="exact"/>
        <w:ind w:firstLine="482" w:firstLineChars="200"/>
        <w:jc w:val="center"/>
        <w:outlineLvl w:val="1"/>
        <w:rPr>
          <w:rFonts w:ascii="宋体" w:hAnsi="宋体" w:cs="宋体"/>
          <w:b/>
          <w:bCs/>
          <w:kern w:val="0"/>
          <w:sz w:val="24"/>
          <w:szCs w:val="24"/>
        </w:rPr>
        <w:sectPr>
          <w:pgSz w:w="11906" w:h="16838"/>
          <w:pgMar w:top="1440" w:right="1706" w:bottom="1440" w:left="1800" w:header="851" w:footer="992" w:gutter="0"/>
          <w:cols w:space="720" w:num="1"/>
          <w:docGrid w:type="lines" w:linePitch="312" w:charSpace="0"/>
        </w:sectPr>
      </w:pPr>
      <w:bookmarkStart w:id="46" w:name="_Toc3736"/>
    </w:p>
    <w:p>
      <w:pPr>
        <w:widowControl/>
        <w:spacing w:beforeLines="50" w:afterLines="50" w:line="500" w:lineRule="exact"/>
        <w:jc w:val="left"/>
        <w:outlineLvl w:val="1"/>
        <w:rPr>
          <w:rFonts w:ascii="宋体" w:hAnsi="宋体" w:cs="宋体"/>
          <w:b/>
          <w:bCs/>
          <w:kern w:val="0"/>
          <w:sz w:val="32"/>
          <w:szCs w:val="28"/>
        </w:rPr>
      </w:pPr>
      <w:bookmarkStart w:id="47" w:name="_Toc3565"/>
      <w:bookmarkStart w:id="48" w:name="_Toc16868"/>
      <w:r>
        <w:rPr>
          <w:rFonts w:hint="eastAsia" w:ascii="宋体" w:hAnsi="宋体" w:cs="宋体"/>
          <w:b/>
          <w:bCs/>
          <w:kern w:val="0"/>
          <w:sz w:val="32"/>
          <w:szCs w:val="28"/>
        </w:rPr>
        <w:t>四、投标文件的递交</w:t>
      </w:r>
      <w:bookmarkEnd w:id="47"/>
      <w:bookmarkEnd w:id="48"/>
    </w:p>
    <w:bookmarkEnd w:id="46"/>
    <w:p>
      <w:pPr>
        <w:pStyle w:val="5"/>
        <w:keepNext w:val="0"/>
        <w:keepLines w:val="0"/>
        <w:numPr>
          <w:ilvl w:val="0"/>
          <w:numId w:val="15"/>
        </w:numPr>
        <w:spacing w:line="500" w:lineRule="exact"/>
        <w:ind w:firstLine="562" w:firstLineChars="200"/>
        <w:rPr>
          <w:rFonts w:ascii="宋体" w:hAnsi="宋体" w:cs="宋体"/>
          <w:szCs w:val="28"/>
        </w:rPr>
      </w:pPr>
      <w:bookmarkStart w:id="49" w:name="_Toc3685"/>
      <w:r>
        <w:rPr>
          <w:rFonts w:hint="eastAsia" w:ascii="宋体" w:hAnsi="宋体" w:cs="宋体"/>
          <w:szCs w:val="28"/>
        </w:rPr>
        <w:t>投标文件递交</w:t>
      </w:r>
      <w:bookmarkEnd w:id="49"/>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1.2逾期送达或者未按照招标文件要求密封的投标文件，采购代理机构应当拒收。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1.3代理机构不接受邮寄的投标文件。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1.4 无论投标人中标与否，其投标文件恕不退还。</w:t>
      </w:r>
    </w:p>
    <w:p>
      <w:pPr>
        <w:pStyle w:val="5"/>
        <w:keepNext w:val="0"/>
        <w:keepLines w:val="0"/>
        <w:numPr>
          <w:ilvl w:val="0"/>
          <w:numId w:val="15"/>
        </w:numPr>
        <w:spacing w:line="500" w:lineRule="exact"/>
        <w:ind w:firstLine="562" w:firstLineChars="200"/>
        <w:rPr>
          <w:rFonts w:ascii="宋体" w:hAnsi="宋体" w:cs="宋体"/>
          <w:szCs w:val="28"/>
        </w:rPr>
      </w:pPr>
      <w:bookmarkStart w:id="50" w:name="_Toc12741"/>
      <w:r>
        <w:rPr>
          <w:rFonts w:hint="eastAsia" w:ascii="宋体" w:hAnsi="宋体" w:cs="宋体"/>
          <w:szCs w:val="28"/>
        </w:rPr>
        <w:t>投标文件的修改和撤回</w:t>
      </w:r>
      <w:bookmarkEnd w:id="50"/>
    </w:p>
    <w:p>
      <w:pPr>
        <w:spacing w:line="500" w:lineRule="exact"/>
        <w:ind w:firstLine="480" w:firstLineChars="200"/>
        <w:jc w:val="left"/>
        <w:rPr>
          <w:rFonts w:ascii="宋体" w:hAnsi="宋体" w:cs="宋体"/>
          <w:sz w:val="24"/>
          <w:szCs w:val="24"/>
        </w:rPr>
      </w:pPr>
      <w:r>
        <w:rPr>
          <w:rFonts w:hint="eastAsia" w:ascii="宋体" w:hAnsi="宋体" w:cs="宋体"/>
          <w:sz w:val="24"/>
          <w:szCs w:val="24"/>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2.2 投标人撤回投标的要求应由投标人法定代表人或投标人代表签署，补充、修改投标文件的书面材料，应当按照招标文件要求签署、盖章、密封，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2.3 在投标截止时间之后，投标人不得对其投标文件进行补充、修改或撤回。</w:t>
      </w:r>
    </w:p>
    <w:p>
      <w:pPr>
        <w:widowControl/>
        <w:spacing w:beforeLines="50" w:afterLines="50" w:line="500" w:lineRule="exact"/>
        <w:jc w:val="left"/>
        <w:outlineLvl w:val="1"/>
        <w:rPr>
          <w:rFonts w:ascii="宋体" w:hAnsi="宋体" w:cs="宋体"/>
          <w:b/>
          <w:bCs/>
          <w:kern w:val="0"/>
          <w:sz w:val="32"/>
          <w:szCs w:val="28"/>
        </w:rPr>
      </w:pPr>
      <w:bookmarkStart w:id="51" w:name="_Toc14415"/>
      <w:bookmarkStart w:id="52" w:name="_Toc27066"/>
      <w:bookmarkStart w:id="53" w:name="_Toc13422"/>
      <w:r>
        <w:rPr>
          <w:rFonts w:hint="eastAsia" w:ascii="宋体" w:hAnsi="宋体" w:cs="宋体"/>
          <w:b/>
          <w:bCs/>
          <w:kern w:val="0"/>
          <w:sz w:val="32"/>
          <w:szCs w:val="28"/>
        </w:rPr>
        <w:t>五、 开标、评审、定标</w:t>
      </w:r>
      <w:bookmarkEnd w:id="51"/>
      <w:bookmarkEnd w:id="52"/>
      <w:bookmarkEnd w:id="53"/>
    </w:p>
    <w:p>
      <w:pPr>
        <w:pStyle w:val="5"/>
        <w:keepNext w:val="0"/>
        <w:keepLines w:val="0"/>
        <w:numPr>
          <w:ilvl w:val="0"/>
          <w:numId w:val="16"/>
        </w:numPr>
        <w:spacing w:line="500" w:lineRule="exact"/>
        <w:ind w:firstLine="562" w:firstLineChars="200"/>
        <w:rPr>
          <w:rFonts w:ascii="宋体" w:hAnsi="宋体" w:cs="宋体"/>
          <w:szCs w:val="28"/>
        </w:rPr>
      </w:pPr>
      <w:bookmarkStart w:id="54" w:name="_Toc27216"/>
      <w:r>
        <w:rPr>
          <w:rFonts w:hint="eastAsia" w:ascii="宋体" w:hAnsi="宋体" w:cs="宋体"/>
          <w:szCs w:val="28"/>
        </w:rPr>
        <w:t>开标</w:t>
      </w:r>
      <w:bookmarkEnd w:id="54"/>
    </w:p>
    <w:p>
      <w:pPr>
        <w:widowControl/>
        <w:tabs>
          <w:tab w:val="left" w:pos="0"/>
        </w:tabs>
        <w:spacing w:line="500" w:lineRule="exact"/>
        <w:ind w:firstLine="480" w:firstLineChars="200"/>
        <w:jc w:val="left"/>
        <w:rPr>
          <w:rFonts w:ascii="宋体" w:hAnsi="宋体" w:cs="宋体"/>
          <w:color w:val="000000"/>
          <w:sz w:val="24"/>
          <w:szCs w:val="24"/>
          <w:highlight w:val="yellow"/>
        </w:rPr>
      </w:pPr>
      <w:r>
        <w:rPr>
          <w:rFonts w:hint="eastAsia" w:ascii="宋体" w:hAnsi="宋体" w:cs="宋体"/>
          <w:sz w:val="24"/>
          <w:szCs w:val="24"/>
        </w:rPr>
        <w:t>1.1 采购代理机构按招标公告中规定的时间和地点接收投标人递交的投标文件，主持开标会议，邀请投标人参加，</w:t>
      </w:r>
      <w:r>
        <w:rPr>
          <w:rFonts w:hint="eastAsia" w:ascii="宋体" w:hAnsi="宋体" w:cs="宋体"/>
          <w:color w:val="000000"/>
          <w:sz w:val="24"/>
          <w:szCs w:val="24"/>
        </w:rPr>
        <w:t>评标委员会成员不得参加开标活动。</w:t>
      </w:r>
    </w:p>
    <w:p>
      <w:pPr>
        <w:widowControl/>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1.2开标时，由投标人或者其推选的代表检查投标文件的密封情况；经确认无误后，由采购代理机构工作人员当众拆封，宣布投标人名称、投标价格和招标文件规定的需要宣布的其他内容。代理机构指定专人负责将投标人的名称、投标项目名称、投标价格等进行记录，并存档备案；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1.4开标时，投标文件中出现下列情况，修正原则为：</w:t>
      </w:r>
    </w:p>
    <w:p>
      <w:pPr>
        <w:numPr>
          <w:ilvl w:val="0"/>
          <w:numId w:val="17"/>
        </w:numPr>
        <w:spacing w:line="500" w:lineRule="exact"/>
        <w:jc w:val="left"/>
        <w:rPr>
          <w:rFonts w:ascii="宋体" w:hAnsi="宋体" w:cs="宋体"/>
          <w:sz w:val="24"/>
          <w:szCs w:val="24"/>
        </w:rPr>
      </w:pPr>
      <w:r>
        <w:rPr>
          <w:rFonts w:hint="eastAsia" w:ascii="宋体" w:hAnsi="宋体" w:cs="宋体"/>
          <w:sz w:val="24"/>
          <w:szCs w:val="24"/>
        </w:rPr>
        <w:t>投标文件中开标一览表（报价表）内容与投标文件中相应内容不一致的，以开标一览表（报价表）为准；</w:t>
      </w:r>
    </w:p>
    <w:p>
      <w:pPr>
        <w:numPr>
          <w:ilvl w:val="0"/>
          <w:numId w:val="17"/>
        </w:numPr>
        <w:spacing w:line="500" w:lineRule="exact"/>
        <w:jc w:val="left"/>
        <w:rPr>
          <w:rFonts w:ascii="宋体" w:hAnsi="宋体" w:cs="宋体"/>
          <w:sz w:val="24"/>
          <w:szCs w:val="24"/>
        </w:rPr>
      </w:pPr>
      <w:r>
        <w:rPr>
          <w:rFonts w:hint="eastAsia" w:ascii="宋体" w:hAnsi="宋体" w:cs="宋体"/>
          <w:sz w:val="24"/>
          <w:szCs w:val="24"/>
        </w:rPr>
        <w:t>大写金额和小写金额不一致的，以大写金额为准；</w:t>
      </w:r>
    </w:p>
    <w:p>
      <w:pPr>
        <w:numPr>
          <w:ilvl w:val="0"/>
          <w:numId w:val="17"/>
        </w:numPr>
        <w:spacing w:line="500" w:lineRule="exact"/>
        <w:jc w:val="left"/>
        <w:rPr>
          <w:rFonts w:ascii="宋体" w:hAnsi="宋体" w:cs="宋体"/>
          <w:sz w:val="24"/>
          <w:szCs w:val="24"/>
        </w:rPr>
      </w:pPr>
      <w:r>
        <w:rPr>
          <w:rFonts w:hint="eastAsia" w:ascii="宋体" w:hAnsi="宋体" w:cs="宋体"/>
          <w:sz w:val="24"/>
          <w:szCs w:val="24"/>
        </w:rPr>
        <w:t>单价金额小数点或者百分比有明显错位的，以开标一览表的总价为准，并修改单价；</w:t>
      </w:r>
    </w:p>
    <w:p>
      <w:pPr>
        <w:numPr>
          <w:ilvl w:val="0"/>
          <w:numId w:val="17"/>
        </w:numPr>
        <w:spacing w:line="500" w:lineRule="exact"/>
        <w:jc w:val="left"/>
        <w:rPr>
          <w:rFonts w:ascii="宋体" w:hAnsi="宋体" w:cs="宋体"/>
          <w:sz w:val="24"/>
          <w:szCs w:val="24"/>
        </w:rPr>
      </w:pPr>
      <w:r>
        <w:rPr>
          <w:rFonts w:hint="eastAsia" w:ascii="宋体" w:hAnsi="宋体" w:cs="宋体"/>
          <w:sz w:val="24"/>
          <w:szCs w:val="24"/>
        </w:rPr>
        <w:t xml:space="preserve">总价金额与按单价汇总金额不一致的，以单价金额计算结果为准； </w:t>
      </w:r>
    </w:p>
    <w:p>
      <w:pPr>
        <w:numPr>
          <w:ilvl w:val="0"/>
          <w:numId w:val="17"/>
        </w:numPr>
        <w:spacing w:line="500" w:lineRule="exact"/>
        <w:jc w:val="left"/>
        <w:rPr>
          <w:rFonts w:ascii="宋体" w:hAnsi="宋体" w:cs="宋体"/>
          <w:sz w:val="24"/>
          <w:szCs w:val="24"/>
        </w:rPr>
      </w:pPr>
      <w:r>
        <w:rPr>
          <w:rFonts w:hint="eastAsia" w:ascii="宋体" w:hAnsi="宋体" w:cs="宋体"/>
          <w:sz w:val="24"/>
          <w:szCs w:val="24"/>
        </w:rPr>
        <w:t>投标文件正本与副本不一致的，以正本为准；</w:t>
      </w:r>
    </w:p>
    <w:p>
      <w:pPr>
        <w:numPr>
          <w:ilvl w:val="0"/>
          <w:numId w:val="17"/>
        </w:numPr>
        <w:spacing w:line="500" w:lineRule="exact"/>
        <w:jc w:val="left"/>
        <w:rPr>
          <w:rFonts w:ascii="宋体" w:hAnsi="宋体" w:cs="宋体"/>
          <w:sz w:val="24"/>
          <w:szCs w:val="24"/>
        </w:rPr>
      </w:pPr>
      <w:r>
        <w:rPr>
          <w:rFonts w:hint="eastAsia" w:ascii="宋体" w:hAnsi="宋体" w:cs="宋体"/>
          <w:sz w:val="24"/>
          <w:szCs w:val="24"/>
        </w:rPr>
        <w:t>投标文件单独密封递交的开标一览表与正本不一致的，以单独密封递交的开标一览表为准；</w:t>
      </w:r>
    </w:p>
    <w:p>
      <w:pPr>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5"/>
        <w:keepNext w:val="0"/>
        <w:keepLines w:val="0"/>
        <w:numPr>
          <w:ilvl w:val="0"/>
          <w:numId w:val="16"/>
        </w:numPr>
        <w:spacing w:line="500" w:lineRule="exact"/>
        <w:ind w:firstLine="562" w:firstLineChars="200"/>
        <w:rPr>
          <w:rFonts w:ascii="宋体" w:hAnsi="宋体" w:cs="宋体"/>
          <w:szCs w:val="28"/>
        </w:rPr>
      </w:pPr>
      <w:bookmarkStart w:id="55" w:name="_Toc358364344"/>
      <w:bookmarkStart w:id="56" w:name="_Toc801"/>
      <w:bookmarkStart w:id="57" w:name="_Toc20569"/>
      <w:bookmarkStart w:id="58" w:name="_Toc380336750"/>
      <w:r>
        <w:rPr>
          <w:rFonts w:hint="eastAsia" w:ascii="宋体" w:hAnsi="宋体" w:cs="宋体"/>
          <w:szCs w:val="28"/>
        </w:rPr>
        <w:t>评标委员会</w:t>
      </w:r>
      <w:bookmarkEnd w:id="55"/>
      <w:bookmarkEnd w:id="56"/>
      <w:bookmarkEnd w:id="57"/>
      <w:bookmarkEnd w:id="58"/>
    </w:p>
    <w:p>
      <w:pPr>
        <w:widowControl/>
        <w:spacing w:line="460" w:lineRule="exact"/>
        <w:ind w:firstLine="420" w:firstLineChars="175"/>
        <w:jc w:val="left"/>
        <w:rPr>
          <w:rFonts w:ascii="宋体" w:hAnsi="宋体" w:cs="宋体"/>
          <w:sz w:val="24"/>
          <w:szCs w:val="24"/>
        </w:rPr>
      </w:pPr>
      <w:r>
        <w:rPr>
          <w:rFonts w:hint="eastAsia" w:ascii="宋体" w:hAnsi="宋体" w:cs="宋体"/>
          <w:kern w:val="0"/>
          <w:sz w:val="24"/>
          <w:szCs w:val="24"/>
        </w:rPr>
        <w:t>2.1</w:t>
      </w:r>
      <w:r>
        <w:rPr>
          <w:rFonts w:ascii="宋体" w:hAnsi="宋体" w:cs="宋体"/>
          <w:sz w:val="24"/>
          <w:szCs w:val="24"/>
        </w:rPr>
        <w:t>为确保评标</w:t>
      </w:r>
      <w:r>
        <w:rPr>
          <w:rFonts w:hint="eastAsia" w:ascii="宋体" w:hAnsi="宋体" w:cs="宋体"/>
          <w:sz w:val="24"/>
          <w:szCs w:val="24"/>
        </w:rPr>
        <w:t>工作公</w:t>
      </w:r>
      <w:r>
        <w:rPr>
          <w:rFonts w:ascii="宋体" w:hAnsi="宋体" w:cs="宋体"/>
          <w:sz w:val="24"/>
          <w:szCs w:val="24"/>
        </w:rPr>
        <w:t>开</w:t>
      </w:r>
      <w:r>
        <w:rPr>
          <w:rFonts w:hint="eastAsia" w:ascii="宋体" w:hAnsi="宋体" w:cs="宋体"/>
          <w:sz w:val="24"/>
          <w:szCs w:val="24"/>
        </w:rPr>
        <w:t>、公平、公正，依法成立</w:t>
      </w:r>
      <w:r>
        <w:rPr>
          <w:rFonts w:ascii="宋体" w:hAnsi="宋体" w:cs="宋体"/>
          <w:sz w:val="24"/>
          <w:szCs w:val="24"/>
        </w:rPr>
        <w:t>评标</w:t>
      </w:r>
      <w:r>
        <w:rPr>
          <w:rFonts w:hint="eastAsia" w:ascii="宋体" w:hAnsi="宋体" w:cs="宋体"/>
          <w:sz w:val="24"/>
          <w:szCs w:val="24"/>
        </w:rPr>
        <w:t>委</w:t>
      </w:r>
      <w:r>
        <w:rPr>
          <w:rFonts w:ascii="宋体" w:hAnsi="宋体" w:cs="宋体"/>
          <w:sz w:val="24"/>
          <w:szCs w:val="24"/>
        </w:rPr>
        <w:t>员会</w:t>
      </w:r>
      <w:r>
        <w:rPr>
          <w:rFonts w:hint="eastAsia" w:ascii="宋体" w:hAnsi="宋体" w:cs="宋体"/>
          <w:sz w:val="24"/>
          <w:szCs w:val="24"/>
        </w:rPr>
        <w:t>。 评标委员会由采购人代表和评审专家组成，成员人数应当为5人以上单数，其中评审专家不得少于成员总数的三分之二。</w:t>
      </w:r>
      <w:r>
        <w:rPr>
          <w:rFonts w:ascii="宋体" w:hAnsi="宋体" w:cs="宋体"/>
          <w:sz w:val="24"/>
          <w:szCs w:val="24"/>
        </w:rPr>
        <w:t>评标</w:t>
      </w:r>
      <w:r>
        <w:rPr>
          <w:rFonts w:hint="eastAsia" w:ascii="宋体" w:hAnsi="宋体" w:cs="宋体"/>
          <w:sz w:val="24"/>
          <w:szCs w:val="24"/>
        </w:rPr>
        <w:t>委</w:t>
      </w:r>
      <w:r>
        <w:rPr>
          <w:rFonts w:ascii="宋体" w:hAnsi="宋体" w:cs="宋体"/>
          <w:sz w:val="24"/>
          <w:szCs w:val="24"/>
        </w:rPr>
        <w:t>员会</w:t>
      </w:r>
      <w:r>
        <w:rPr>
          <w:rFonts w:hint="eastAsia" w:ascii="宋体" w:hAnsi="宋体" w:cs="宋体"/>
          <w:sz w:val="24"/>
          <w:szCs w:val="24"/>
        </w:rPr>
        <w:t>成</w:t>
      </w:r>
      <w:r>
        <w:rPr>
          <w:rFonts w:ascii="宋体" w:hAnsi="宋体" w:cs="宋体"/>
          <w:sz w:val="24"/>
          <w:szCs w:val="24"/>
        </w:rPr>
        <w:t>员应当</w:t>
      </w:r>
      <w:r>
        <w:rPr>
          <w:rFonts w:hint="eastAsia" w:ascii="宋体" w:hAnsi="宋体" w:cs="宋体"/>
          <w:sz w:val="24"/>
          <w:szCs w:val="24"/>
        </w:rPr>
        <w:t>遵守并履行下列</w:t>
      </w:r>
      <w:r>
        <w:rPr>
          <w:rFonts w:ascii="宋体" w:hAnsi="宋体" w:cs="宋体"/>
          <w:sz w:val="24"/>
          <w:szCs w:val="24"/>
        </w:rPr>
        <w:t>责</w:t>
      </w:r>
      <w:r>
        <w:rPr>
          <w:rFonts w:hint="eastAsia" w:ascii="宋体" w:hAnsi="宋体" w:cs="宋体"/>
          <w:sz w:val="24"/>
          <w:szCs w:val="24"/>
        </w:rPr>
        <w:t>任和</w:t>
      </w:r>
      <w:r>
        <w:rPr>
          <w:rFonts w:ascii="宋体" w:hAnsi="宋体" w:cs="宋体"/>
          <w:sz w:val="24"/>
          <w:szCs w:val="24"/>
        </w:rPr>
        <w:t>义务</w:t>
      </w:r>
      <w:r>
        <w:rPr>
          <w:rFonts w:hint="eastAsia" w:ascii="宋体" w:hAnsi="宋体" w:cs="宋体"/>
          <w:sz w:val="24"/>
          <w:szCs w:val="24"/>
        </w:rPr>
        <w:t>：</w:t>
      </w:r>
    </w:p>
    <w:p>
      <w:pPr>
        <w:spacing w:line="360" w:lineRule="auto"/>
        <w:ind w:firstLine="420" w:firstLineChars="175"/>
        <w:jc w:val="left"/>
        <w:rPr>
          <w:rFonts w:ascii="宋体" w:hAnsi="宋体" w:cs="宋体"/>
          <w:sz w:val="24"/>
          <w:szCs w:val="24"/>
        </w:rPr>
      </w:pPr>
      <w:r>
        <w:rPr>
          <w:rFonts w:hint="eastAsia" w:ascii="宋体" w:hAnsi="宋体" w:cs="宋体"/>
          <w:sz w:val="24"/>
          <w:szCs w:val="24"/>
        </w:rPr>
        <w:t>2.1.1遵</w:t>
      </w:r>
      <w:r>
        <w:rPr>
          <w:rFonts w:ascii="宋体" w:hAnsi="宋体" w:cs="宋体"/>
          <w:sz w:val="24"/>
          <w:szCs w:val="24"/>
        </w:rPr>
        <w:t>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jc w:val="left"/>
        <w:rPr>
          <w:rFonts w:ascii="宋体" w:hAnsi="宋体" w:cs="宋体"/>
          <w:sz w:val="24"/>
          <w:szCs w:val="24"/>
        </w:rPr>
      </w:pPr>
      <w:r>
        <w:rPr>
          <w:rFonts w:hint="eastAsia" w:ascii="宋体" w:hAnsi="宋体" w:cs="宋体"/>
          <w:sz w:val="24"/>
          <w:szCs w:val="24"/>
        </w:rPr>
        <w:t>2.1.2要求投标人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420" w:firstLineChars="175"/>
        <w:jc w:val="left"/>
        <w:rPr>
          <w:rFonts w:ascii="宋体" w:hAnsi="宋体" w:cs="宋体"/>
          <w:sz w:val="24"/>
          <w:szCs w:val="24"/>
        </w:rPr>
      </w:pPr>
      <w:r>
        <w:rPr>
          <w:rFonts w:hint="eastAsia" w:ascii="宋体" w:hAnsi="宋体" w:cs="宋体"/>
          <w:sz w:val="24"/>
          <w:szCs w:val="24"/>
        </w:rPr>
        <w:t>2.1.3按照招</w:t>
      </w:r>
      <w:r>
        <w:rPr>
          <w:rFonts w:ascii="宋体" w:hAnsi="宋体" w:cs="宋体"/>
          <w:sz w:val="24"/>
          <w:szCs w:val="24"/>
        </w:rPr>
        <w:t>标</w:t>
      </w:r>
      <w:r>
        <w:rPr>
          <w:rFonts w:hint="eastAsia" w:ascii="宋体" w:hAnsi="宋体" w:cs="宋体"/>
          <w:sz w:val="24"/>
          <w:szCs w:val="24"/>
        </w:rPr>
        <w:t>文件的要求和</w:t>
      </w:r>
      <w:r>
        <w:rPr>
          <w:rFonts w:ascii="宋体" w:hAnsi="宋体" w:cs="宋体"/>
          <w:sz w:val="24"/>
          <w:szCs w:val="24"/>
        </w:rPr>
        <w:t>评</w:t>
      </w:r>
      <w:r>
        <w:rPr>
          <w:rFonts w:hint="eastAsia" w:ascii="宋体" w:hAnsi="宋体" w:cs="宋体"/>
          <w:sz w:val="24"/>
          <w:szCs w:val="24"/>
        </w:rPr>
        <w:t>审办法</w:t>
      </w:r>
      <w:r>
        <w:rPr>
          <w:rFonts w:ascii="宋体" w:hAnsi="宋体" w:cs="宋体"/>
          <w:sz w:val="24"/>
          <w:szCs w:val="24"/>
        </w:rPr>
        <w:t>进</w:t>
      </w:r>
      <w:r>
        <w:rPr>
          <w:rFonts w:hint="eastAsia" w:ascii="宋体" w:hAnsi="宋体" w:cs="宋体"/>
          <w:sz w:val="24"/>
          <w:szCs w:val="24"/>
        </w:rPr>
        <w:t>行</w:t>
      </w:r>
      <w:r>
        <w:rPr>
          <w:rFonts w:ascii="宋体" w:hAnsi="宋体" w:cs="宋体"/>
          <w:sz w:val="24"/>
          <w:szCs w:val="24"/>
        </w:rPr>
        <w:t>评标</w:t>
      </w:r>
      <w:r>
        <w:rPr>
          <w:rFonts w:hint="eastAsia" w:ascii="宋体" w:hAnsi="宋体" w:cs="宋体"/>
          <w:sz w:val="24"/>
          <w:szCs w:val="24"/>
        </w:rPr>
        <w:t>，推荐中标候</w:t>
      </w:r>
      <w:r>
        <w:rPr>
          <w:rFonts w:ascii="宋体" w:hAnsi="宋体" w:cs="宋体"/>
          <w:sz w:val="24"/>
          <w:szCs w:val="24"/>
        </w:rPr>
        <w:t>选单</w:t>
      </w:r>
      <w:r>
        <w:rPr>
          <w:rFonts w:hint="eastAsia" w:ascii="宋体" w:hAnsi="宋体" w:cs="宋体"/>
          <w:sz w:val="24"/>
          <w:szCs w:val="24"/>
        </w:rPr>
        <w:t>位名</w:t>
      </w:r>
      <w:r>
        <w:rPr>
          <w:rFonts w:ascii="宋体" w:hAnsi="宋体" w:cs="宋体"/>
          <w:sz w:val="24"/>
          <w:szCs w:val="24"/>
        </w:rPr>
        <w:t>单</w:t>
      </w:r>
      <w:r>
        <w:rPr>
          <w:rFonts w:hint="eastAsia" w:ascii="宋体" w:hAnsi="宋体" w:cs="宋体"/>
          <w:sz w:val="24"/>
          <w:szCs w:val="24"/>
        </w:rPr>
        <w:t>，</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jc w:val="left"/>
        <w:rPr>
          <w:rFonts w:ascii="宋体" w:hAnsi="宋体" w:cs="宋体"/>
          <w:sz w:val="24"/>
          <w:szCs w:val="24"/>
        </w:rPr>
      </w:pPr>
      <w:r>
        <w:rPr>
          <w:rFonts w:hint="eastAsia" w:ascii="宋体" w:hAnsi="宋体" w:cs="宋体"/>
          <w:sz w:val="24"/>
          <w:szCs w:val="24"/>
        </w:rPr>
        <w:t>2.1.4</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jc w:val="left"/>
        <w:rPr>
          <w:rFonts w:ascii="宋体" w:hAnsi="宋体" w:cs="宋体"/>
          <w:sz w:val="24"/>
          <w:szCs w:val="24"/>
        </w:rPr>
      </w:pPr>
      <w:r>
        <w:rPr>
          <w:rFonts w:hint="eastAsia" w:ascii="宋体" w:hAnsi="宋体" w:cs="宋体"/>
          <w:sz w:val="24"/>
          <w:szCs w:val="24"/>
        </w:rPr>
        <w:t>2.1.6配合采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w:t>
      </w:r>
    </w:p>
    <w:p>
      <w:pPr>
        <w:spacing w:line="360" w:lineRule="auto"/>
        <w:ind w:left="420"/>
        <w:jc w:val="left"/>
        <w:rPr>
          <w:rFonts w:ascii="宋体" w:hAnsi="宋体" w:cs="宋体"/>
          <w:kern w:val="0"/>
          <w:sz w:val="24"/>
          <w:szCs w:val="24"/>
        </w:rPr>
      </w:pPr>
      <w:r>
        <w:rPr>
          <w:rFonts w:hint="eastAsia" w:ascii="宋体" w:hAnsi="宋体" w:cs="宋体"/>
          <w:sz w:val="24"/>
          <w:szCs w:val="24"/>
        </w:rPr>
        <w:t>2.1.7配合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pStyle w:val="5"/>
        <w:numPr>
          <w:ilvl w:val="0"/>
          <w:numId w:val="16"/>
        </w:numPr>
        <w:spacing w:line="500" w:lineRule="exact"/>
        <w:ind w:firstLine="562" w:firstLineChars="200"/>
        <w:rPr>
          <w:rFonts w:ascii="宋体" w:hAnsi="宋体" w:cs="宋体"/>
          <w:szCs w:val="28"/>
        </w:rPr>
      </w:pPr>
      <w:bookmarkStart w:id="59" w:name="_Toc386129876"/>
      <w:bookmarkStart w:id="60" w:name="_Toc27940"/>
      <w:bookmarkStart w:id="61" w:name="_Toc385958808"/>
      <w:bookmarkStart w:id="62" w:name="_Toc28085"/>
      <w:r>
        <w:rPr>
          <w:rFonts w:hint="eastAsia" w:ascii="宋体" w:hAnsi="宋体" w:cs="宋体"/>
          <w:szCs w:val="28"/>
        </w:rPr>
        <w:t>投标文件初审</w:t>
      </w:r>
      <w:bookmarkEnd w:id="59"/>
      <w:bookmarkEnd w:id="60"/>
      <w:bookmarkEnd w:id="61"/>
      <w:bookmarkEnd w:id="62"/>
    </w:p>
    <w:p>
      <w:pPr>
        <w:overflowPunct w:val="0"/>
        <w:adjustRightInd w:val="0"/>
        <w:snapToGrid w:val="0"/>
        <w:spacing w:line="500" w:lineRule="exact"/>
        <w:ind w:left="420"/>
        <w:rPr>
          <w:rFonts w:ascii="宋体" w:hAnsi="宋体" w:cs="宋体"/>
          <w:kern w:val="0"/>
          <w:sz w:val="24"/>
          <w:szCs w:val="24"/>
        </w:rPr>
      </w:pPr>
      <w:r>
        <w:rPr>
          <w:rFonts w:hint="eastAsia" w:ascii="宋体" w:hAnsi="宋体" w:cs="宋体"/>
          <w:kern w:val="0"/>
          <w:sz w:val="24"/>
          <w:szCs w:val="24"/>
        </w:rPr>
        <w:t xml:space="preserve"> 3.1 投标人的资格性审查</w:t>
      </w:r>
    </w:p>
    <w:p>
      <w:pPr>
        <w:overflowPunct w:val="0"/>
        <w:adjustRightInd w:val="0"/>
        <w:snapToGrid w:val="0"/>
        <w:spacing w:line="500" w:lineRule="exact"/>
        <w:ind w:firstLine="480" w:firstLineChars="200"/>
        <w:rPr>
          <w:rFonts w:ascii="宋体" w:hAnsi="宋体" w:cs="宋体"/>
          <w:color w:val="000000"/>
          <w:kern w:val="0"/>
          <w:sz w:val="24"/>
          <w:szCs w:val="24"/>
        </w:rPr>
      </w:pPr>
      <w:r>
        <w:rPr>
          <w:rFonts w:hint="eastAsia" w:ascii="宋体" w:hAnsi="宋体" w:cs="宋体"/>
          <w:kern w:val="0"/>
          <w:sz w:val="24"/>
          <w:szCs w:val="24"/>
        </w:rPr>
        <w:t>依据法律法规和招标文件的规定</w:t>
      </w:r>
      <w:r>
        <w:rPr>
          <w:rFonts w:hint="eastAsia" w:ascii="宋体" w:hAnsi="宋体" w:cs="宋体"/>
          <w:color w:val="000000"/>
          <w:kern w:val="0"/>
          <w:sz w:val="24"/>
          <w:szCs w:val="24"/>
        </w:rPr>
        <w:t>，由采购人或代理机构对投标人的资格证明文件、投标保证金等进行审查，以确保投标人是否具备相应资格。</w:t>
      </w:r>
    </w:p>
    <w:p>
      <w:pPr>
        <w:overflowPunct w:val="0"/>
        <w:adjustRightInd w:val="0"/>
        <w:snapToGrid w:val="0"/>
        <w:spacing w:line="500" w:lineRule="exact"/>
        <w:ind w:left="420"/>
        <w:rPr>
          <w:rFonts w:ascii="宋体" w:hAnsi="宋体" w:cs="宋体"/>
          <w:color w:val="000000"/>
          <w:kern w:val="0"/>
          <w:sz w:val="24"/>
          <w:szCs w:val="24"/>
        </w:rPr>
      </w:pPr>
      <w:r>
        <w:rPr>
          <w:rFonts w:hint="eastAsia" w:ascii="宋体" w:hAnsi="宋体" w:cs="宋体"/>
          <w:color w:val="000000"/>
          <w:kern w:val="0"/>
          <w:sz w:val="24"/>
          <w:szCs w:val="24"/>
        </w:rPr>
        <w:t xml:space="preserve"> 3.2 投标文件符合性审查</w:t>
      </w:r>
    </w:p>
    <w:p>
      <w:pPr>
        <w:overflowPunct w:val="0"/>
        <w:adjustRightInd w:val="0"/>
        <w:snapToGrid w:val="0"/>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w:t>
      </w:r>
    </w:p>
    <w:p>
      <w:pPr>
        <w:overflowPunct w:val="0"/>
        <w:adjustRightInd w:val="0"/>
        <w:snapToGrid w:val="0"/>
        <w:spacing w:line="500" w:lineRule="exact"/>
        <w:ind w:firstLine="480" w:firstLineChars="200"/>
        <w:rPr>
          <w:rFonts w:ascii="宋体" w:hAnsi="宋体" w:cs="宋体"/>
          <w:kern w:val="0"/>
          <w:sz w:val="24"/>
          <w:szCs w:val="24"/>
        </w:rPr>
      </w:pPr>
      <w:r>
        <w:rPr>
          <w:rFonts w:hint="eastAsia" w:ascii="宋体" w:hAnsi="宋体" w:cs="宋体"/>
          <w:color w:val="000000"/>
          <w:kern w:val="0"/>
          <w:sz w:val="24"/>
          <w:szCs w:val="24"/>
        </w:rPr>
        <w:t xml:space="preserve"> 3.3 经过对投标人及投标文件审查，出现下列情况者（但</w:t>
      </w:r>
      <w:r>
        <w:rPr>
          <w:rFonts w:hint="eastAsia" w:ascii="宋体" w:hAnsi="宋体" w:cs="宋体"/>
          <w:kern w:val="0"/>
          <w:sz w:val="24"/>
          <w:szCs w:val="24"/>
        </w:rPr>
        <w:t>不限于），按无效投标处理：</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 xml:space="preserve">投标人的投标报价超过采购预算或者最高限价； </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投标人未经过正常渠道购买招标文件，或投标人名称与购买招标文件时登记的投标人名称不符的；</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投标文件的签署、盖章、装订不符合招标文件要求；无投标有效期或有效期达不到招标文件要求的；</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投标人未按照招标文件要求缴纳投标保证金的或投标保证金的交付单位和投标人的名称不一致，视为无效投标；</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投标人针对同一项目递交两份或多份内容不同的投标文件，未书面声明哪一份是有效的或出现选择性报价的；</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投标人未按招标文件要求提供产品的技术参数及响应情况，以及产品供货渠道不明确的；</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投标人的报价明显低于其他通过符合性审查投标人的报价，有可能影响货物质量或者不能诚信履约的，不能按照评标委员会要求在评标现场合理的时间内提供书面说明及相关证明材料且证明其报价合理性的；</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出现虚假应标的；</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投标报价出现漏项或货物数量与要求不符的；</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投标货物的技术参数、性能指标与招标文件要求出现重大负偏差的；或者提供虚假证明（包括第三方的虚假证明）；</w:t>
      </w:r>
    </w:p>
    <w:p>
      <w:pPr>
        <w:numPr>
          <w:ilvl w:val="0"/>
          <w:numId w:val="18"/>
        </w:numPr>
        <w:spacing w:line="500" w:lineRule="exact"/>
        <w:rPr>
          <w:rFonts w:ascii="宋体" w:hAnsi="宋体" w:cs="宋体"/>
          <w:b/>
          <w:bCs/>
          <w:sz w:val="24"/>
          <w:szCs w:val="24"/>
        </w:rPr>
      </w:pPr>
      <w:r>
        <w:rPr>
          <w:rFonts w:hint="eastAsia" w:ascii="宋体" w:hAnsi="宋体" w:cs="宋体"/>
          <w:b/>
          <w:bCs/>
          <w:sz w:val="24"/>
          <w:szCs w:val="24"/>
        </w:rPr>
        <w:t>投标文件在商务响应方面（付款方式、质保期、交货时间、送货地点等）与招标文件要求不一致或附加了采购单位难以接受的条件或条款的；</w:t>
      </w:r>
    </w:p>
    <w:p>
      <w:pPr>
        <w:numPr>
          <w:ilvl w:val="0"/>
          <w:numId w:val="18"/>
        </w:numPr>
        <w:spacing w:line="500" w:lineRule="exact"/>
        <w:rPr>
          <w:rFonts w:ascii="宋体" w:hAnsi="宋体" w:cs="宋体"/>
          <w:b/>
          <w:bCs/>
          <w:kern w:val="0"/>
          <w:sz w:val="24"/>
          <w:szCs w:val="24"/>
        </w:rPr>
      </w:pPr>
      <w:r>
        <w:rPr>
          <w:rFonts w:hint="eastAsia" w:ascii="宋体" w:hAnsi="宋体" w:cs="宋体"/>
          <w:b/>
          <w:bCs/>
          <w:sz w:val="24"/>
          <w:szCs w:val="24"/>
        </w:rPr>
        <w:t>如澄清、补正、说明的内容与投标文件内容有重大相悖或矛盾，将被认定为无效投标。</w:t>
      </w:r>
    </w:p>
    <w:p>
      <w:pPr>
        <w:overflowPunct w:val="0"/>
        <w:adjustRightInd w:val="0"/>
        <w:snapToGrid w:val="0"/>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3.4 如出现对招标文件作出实质性响应的投标人或者合格投标人不足三家的情况，不得评标。</w:t>
      </w:r>
    </w:p>
    <w:p>
      <w:pPr>
        <w:overflowPunct w:val="0"/>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3.5根据《政府采购货物和服务招标投标管理办法》相关规定，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报价得分最高的方式确定一个投标人获得中标人推荐资格。</w:t>
      </w:r>
    </w:p>
    <w:p>
      <w:pPr>
        <w:pStyle w:val="5"/>
        <w:numPr>
          <w:ilvl w:val="0"/>
          <w:numId w:val="16"/>
        </w:numPr>
        <w:spacing w:line="500" w:lineRule="exact"/>
        <w:ind w:firstLine="562" w:firstLineChars="200"/>
        <w:rPr>
          <w:rFonts w:ascii="宋体" w:hAnsi="宋体" w:cs="宋体"/>
          <w:szCs w:val="28"/>
        </w:rPr>
      </w:pPr>
      <w:bookmarkStart w:id="63" w:name="_Toc17705"/>
      <w:r>
        <w:rPr>
          <w:rFonts w:hint="eastAsia" w:ascii="宋体" w:hAnsi="宋体" w:cs="宋体"/>
          <w:szCs w:val="28"/>
        </w:rPr>
        <w:t>投标文件澄清</w:t>
      </w:r>
      <w:bookmarkEnd w:id="63"/>
    </w:p>
    <w:p>
      <w:pPr>
        <w:overflowPunct w:val="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4.1 在评标期间,采购代理机构可根据评标委员会对其投标文件有疑义不清楚的内容，要求投标人对其投标文件进行澄清。</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宋体" w:hAnsi="宋体" w:cs="宋体"/>
          <w:b/>
          <w:bCs/>
          <w:kern w:val="0"/>
          <w:sz w:val="24"/>
          <w:szCs w:val="24"/>
        </w:rPr>
      </w:pPr>
      <w:r>
        <w:rPr>
          <w:rFonts w:hint="eastAsia" w:ascii="宋体" w:hAnsi="宋体" w:cs="宋体"/>
          <w:kern w:val="0"/>
          <w:sz w:val="24"/>
          <w:szCs w:val="24"/>
        </w:rPr>
        <w:t xml:space="preserve">4.3 </w:t>
      </w:r>
      <w:r>
        <w:rPr>
          <w:rFonts w:hint="eastAsia" w:ascii="宋体" w:hAnsi="宋体" w:cs="宋体"/>
          <w:b/>
          <w:bCs/>
          <w:kern w:val="0"/>
          <w:sz w:val="24"/>
          <w:szCs w:val="24"/>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6"/>
        </w:numPr>
        <w:spacing w:line="500" w:lineRule="exact"/>
        <w:ind w:firstLine="562" w:firstLineChars="200"/>
        <w:rPr>
          <w:rFonts w:ascii="宋体" w:hAnsi="宋体" w:cs="宋体"/>
          <w:szCs w:val="28"/>
        </w:rPr>
      </w:pPr>
      <w:bookmarkStart w:id="64" w:name="_Toc8353"/>
      <w:r>
        <w:rPr>
          <w:rFonts w:hint="eastAsia" w:ascii="宋体" w:hAnsi="宋体" w:cs="宋体"/>
          <w:szCs w:val="28"/>
        </w:rPr>
        <w:t>评标</w:t>
      </w:r>
      <w:bookmarkEnd w:id="64"/>
    </w:p>
    <w:p>
      <w:pPr>
        <w:spacing w:line="500" w:lineRule="exact"/>
        <w:ind w:firstLine="480" w:firstLineChars="200"/>
        <w:jc w:val="left"/>
        <w:rPr>
          <w:rFonts w:ascii="宋体" w:hAnsi="宋体" w:cs="宋体"/>
          <w:sz w:val="24"/>
          <w:szCs w:val="24"/>
        </w:rPr>
      </w:pPr>
      <w:r>
        <w:rPr>
          <w:rFonts w:hint="eastAsia" w:ascii="宋体" w:hAnsi="宋体" w:cs="宋体"/>
          <w:sz w:val="24"/>
          <w:szCs w:val="24"/>
        </w:rPr>
        <w:t>5.1评标委员会有权对在开标、评标过程中出现的一切问题，根据《中华人民共和国政府采购法》和《政府采购货物和服务招标投标管理办法》的条款，本着公开、公平、公正的原则进行处理。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5.2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1～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宋体" w:hAnsi="宋体" w:cs="宋体"/>
          <w:sz w:val="28"/>
          <w:szCs w:val="28"/>
        </w:rPr>
      </w:pPr>
      <w:r>
        <w:rPr>
          <w:rFonts w:hint="eastAsia" w:ascii="宋体" w:hAnsi="宋体" w:cs="宋体"/>
          <w:sz w:val="24"/>
          <w:szCs w:val="24"/>
        </w:rPr>
        <w:t>5.3评标委员会只对实质上响应招标文件的投标进行评价和比较；评审应严格按照招标文件的要求和条件进行；具体评审原则和中标条件详见招标文件第四部分“评审办法”。</w:t>
      </w:r>
    </w:p>
    <w:p>
      <w:pPr>
        <w:pStyle w:val="5"/>
        <w:numPr>
          <w:ilvl w:val="0"/>
          <w:numId w:val="16"/>
        </w:numPr>
        <w:spacing w:line="500" w:lineRule="exact"/>
        <w:ind w:firstLine="562" w:firstLineChars="200"/>
        <w:rPr>
          <w:rFonts w:ascii="宋体" w:hAnsi="宋体" w:cs="宋体"/>
          <w:szCs w:val="28"/>
        </w:rPr>
      </w:pPr>
      <w:bookmarkStart w:id="65" w:name="_Toc12947"/>
      <w:r>
        <w:rPr>
          <w:rFonts w:hint="eastAsia" w:ascii="宋体" w:hAnsi="宋体" w:cs="宋体"/>
          <w:szCs w:val="28"/>
        </w:rPr>
        <w:t>定标</w:t>
      </w:r>
      <w:bookmarkEnd w:id="65"/>
    </w:p>
    <w:p>
      <w:pPr>
        <w:spacing w:line="500" w:lineRule="exact"/>
        <w:ind w:firstLine="480" w:firstLineChars="200"/>
        <w:jc w:val="left"/>
        <w:rPr>
          <w:rFonts w:ascii="宋体" w:hAnsi="宋体" w:cs="宋体"/>
          <w:sz w:val="24"/>
          <w:szCs w:val="24"/>
        </w:rPr>
      </w:pPr>
      <w:r>
        <w:rPr>
          <w:rFonts w:hint="eastAsia" w:ascii="宋体" w:hAnsi="宋体" w:cs="宋体"/>
          <w:sz w:val="24"/>
          <w:szCs w:val="24"/>
        </w:rPr>
        <w:t>6.1代理机构在评标结束后2个工作日内将评标报告送达采购单位，采购单位在收到评标报告后5个工作日内，按照评标报告中推荐的中标候选人顺序确认第一中标候选人为中标单位，同时书面复函代理机构；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6.2代理机构收到采购单位“定标复函”后2个工作日内，在财政部门指定的政府采购信息媒体上发布公告，并向中标人发出“中标通知书”。</w:t>
      </w:r>
    </w:p>
    <w:p>
      <w:pPr>
        <w:widowControl/>
        <w:spacing w:beforeLines="50" w:afterLines="50" w:line="500" w:lineRule="exact"/>
        <w:jc w:val="left"/>
        <w:outlineLvl w:val="1"/>
        <w:rPr>
          <w:rFonts w:ascii="宋体" w:hAnsi="宋体" w:cs="宋体"/>
          <w:b/>
          <w:bCs/>
          <w:kern w:val="0"/>
          <w:sz w:val="32"/>
          <w:szCs w:val="28"/>
        </w:rPr>
      </w:pPr>
      <w:bookmarkStart w:id="66" w:name="_Toc25308"/>
      <w:bookmarkStart w:id="67" w:name="_Toc19972"/>
      <w:bookmarkStart w:id="68" w:name="_Toc20115"/>
      <w:r>
        <w:rPr>
          <w:rFonts w:hint="eastAsia" w:ascii="宋体" w:hAnsi="宋体" w:cs="宋体"/>
          <w:b/>
          <w:bCs/>
          <w:kern w:val="0"/>
          <w:sz w:val="32"/>
          <w:szCs w:val="28"/>
        </w:rPr>
        <w:t>六、签订合同</w:t>
      </w:r>
      <w:bookmarkEnd w:id="66"/>
      <w:bookmarkEnd w:id="67"/>
      <w:bookmarkEnd w:id="68"/>
    </w:p>
    <w:p>
      <w:pPr>
        <w:adjustRightInd w:val="0"/>
        <w:snapToGrid w:val="0"/>
        <w:spacing w:line="324" w:lineRule="auto"/>
        <w:ind w:left="420" w:right="-199" w:rightChars="-95"/>
        <w:rPr>
          <w:rFonts w:ascii="宋体" w:hAnsi="宋体" w:cs="宋体"/>
          <w:sz w:val="24"/>
        </w:rPr>
      </w:pPr>
      <w:r>
        <w:rPr>
          <w:rFonts w:hint="eastAsia" w:ascii="宋体" w:hAnsi="宋体" w:cs="宋体"/>
          <w:sz w:val="24"/>
        </w:rPr>
        <w:t>6.1</w:t>
      </w:r>
      <w:bookmarkStart w:id="69" w:name="_Toc30387"/>
      <w:r>
        <w:rPr>
          <w:rFonts w:hint="eastAsia" w:ascii="宋体" w:hAnsi="宋体" w:cs="宋体"/>
          <w:sz w:val="24"/>
        </w:rPr>
        <w:t>所签订的合同不得对招标文件和中标企业投标文件作实质性修改。</w:t>
      </w:r>
      <w:bookmarkEnd w:id="69"/>
    </w:p>
    <w:p>
      <w:pPr>
        <w:adjustRightInd w:val="0"/>
        <w:snapToGrid w:val="0"/>
        <w:spacing w:line="324" w:lineRule="auto"/>
        <w:ind w:right="-199" w:rightChars="-95"/>
        <w:rPr>
          <w:rFonts w:ascii="宋体" w:hAnsi="宋体" w:cs="宋体"/>
          <w:sz w:val="24"/>
        </w:rPr>
      </w:pPr>
      <w:r>
        <w:rPr>
          <w:rFonts w:hint="eastAsia" w:ascii="宋体" w:hAnsi="宋体" w:cs="宋体"/>
          <w:sz w:val="24"/>
        </w:rPr>
        <w:t xml:space="preserve">    6.2</w:t>
      </w:r>
      <w:bookmarkStart w:id="70" w:name="_Toc10060"/>
      <w:r>
        <w:rPr>
          <w:rFonts w:hint="eastAsia" w:ascii="宋体" w:hAnsi="宋体" w:cs="宋体"/>
          <w:sz w:val="24"/>
        </w:rPr>
        <w:t>招标文件、中标企业的投标文件及澄清文件等，均</w:t>
      </w:r>
      <w:r>
        <w:rPr>
          <w:rFonts w:hint="eastAsia" w:ascii="宋体" w:hAnsi="宋体"/>
          <w:sz w:val="24"/>
          <w:szCs w:val="24"/>
        </w:rPr>
        <w:t>作为合同的附件，是</w:t>
      </w:r>
      <w:r>
        <w:rPr>
          <w:rFonts w:hint="eastAsia" w:ascii="宋体" w:hAnsi="宋体" w:cs="宋体"/>
          <w:sz w:val="24"/>
        </w:rPr>
        <w:t>签订</w:t>
      </w:r>
      <w:bookmarkEnd w:id="70"/>
      <w:r>
        <w:rPr>
          <w:rFonts w:hint="eastAsia" w:ascii="宋体" w:hAnsi="宋体" w:cs="宋体"/>
          <w:sz w:val="24"/>
        </w:rPr>
        <w:t>合同的依据。</w:t>
      </w:r>
    </w:p>
    <w:p>
      <w:pPr>
        <w:spacing w:line="360" w:lineRule="auto"/>
        <w:ind w:firstLine="420" w:firstLineChars="175"/>
        <w:jc w:val="left"/>
        <w:rPr>
          <w:rFonts w:ascii="宋体" w:hAnsi="宋体" w:cs="宋体"/>
          <w:sz w:val="24"/>
          <w:szCs w:val="24"/>
        </w:rPr>
      </w:pPr>
      <w:r>
        <w:rPr>
          <w:rFonts w:hint="eastAsia" w:ascii="宋体" w:hAnsi="宋体" w:cs="宋体"/>
          <w:sz w:val="24"/>
        </w:rPr>
        <w:t>6.3</w:t>
      </w:r>
      <w:r>
        <w:rPr>
          <w:rFonts w:ascii="宋体" w:hAnsi="宋体" w:cs="宋体"/>
          <w:sz w:val="24"/>
        </w:rPr>
        <w:t>陕</w:t>
      </w:r>
      <w:r>
        <w:rPr>
          <w:rFonts w:hint="eastAsia" w:ascii="宋体" w:hAnsi="宋体" w:cs="宋体"/>
          <w:sz w:val="24"/>
        </w:rPr>
        <w:t>西</w:t>
      </w:r>
      <w:r>
        <w:rPr>
          <w:rFonts w:ascii="宋体" w:hAnsi="宋体" w:cs="宋体"/>
          <w:sz w:val="24"/>
        </w:rPr>
        <w:t>省财</w:t>
      </w:r>
      <w:r>
        <w:rPr>
          <w:rFonts w:hint="eastAsia" w:ascii="宋体" w:hAnsi="宋体" w:cs="宋体"/>
          <w:sz w:val="24"/>
        </w:rPr>
        <w:t>政</w:t>
      </w:r>
      <w:r>
        <w:rPr>
          <w:rFonts w:ascii="宋体" w:hAnsi="宋体" w:cs="宋体"/>
          <w:sz w:val="24"/>
        </w:rPr>
        <w:t>厅</w:t>
      </w:r>
      <w:r>
        <w:rPr>
          <w:rFonts w:hint="eastAsia" w:ascii="宋体" w:hAnsi="宋体" w:cs="宋体"/>
          <w:sz w:val="24"/>
        </w:rPr>
        <w:t>政府采</w:t>
      </w:r>
      <w:r>
        <w:rPr>
          <w:rFonts w:ascii="宋体" w:hAnsi="宋体" w:cs="宋体"/>
          <w:sz w:val="24"/>
        </w:rPr>
        <w:t>购</w:t>
      </w:r>
      <w:r>
        <w:rPr>
          <w:rFonts w:hint="eastAsia" w:ascii="宋体" w:hAnsi="宋体" w:cs="宋体"/>
          <w:sz w:val="24"/>
        </w:rPr>
        <w:t>与行政事</w:t>
      </w:r>
      <w:r>
        <w:rPr>
          <w:rFonts w:ascii="宋体" w:hAnsi="宋体" w:cs="宋体"/>
          <w:sz w:val="24"/>
        </w:rPr>
        <w:t>业单</w:t>
      </w:r>
      <w:r>
        <w:rPr>
          <w:rFonts w:hint="eastAsia" w:ascii="宋体" w:hAnsi="宋体" w:cs="宋体"/>
          <w:sz w:val="24"/>
        </w:rPr>
        <w:t>位</w:t>
      </w:r>
      <w:r>
        <w:rPr>
          <w:rFonts w:ascii="宋体" w:hAnsi="宋体" w:cs="宋体"/>
          <w:sz w:val="24"/>
        </w:rPr>
        <w:t>资产</w:t>
      </w:r>
      <w:r>
        <w:rPr>
          <w:rFonts w:hint="eastAsia" w:ascii="宋体" w:hAnsi="宋体" w:cs="宋体"/>
          <w:sz w:val="24"/>
        </w:rPr>
        <w:t>管理</w:t>
      </w:r>
      <w:r>
        <w:rPr>
          <w:rFonts w:ascii="宋体" w:hAnsi="宋体" w:cs="宋体"/>
          <w:sz w:val="24"/>
        </w:rPr>
        <w:t>处</w:t>
      </w:r>
      <w:r>
        <w:rPr>
          <w:rFonts w:hint="eastAsia" w:ascii="宋体" w:hAnsi="宋体" w:cs="宋体"/>
          <w:sz w:val="24"/>
        </w:rPr>
        <w:t>在合同履行期</w:t>
      </w:r>
      <w:r>
        <w:rPr>
          <w:rFonts w:ascii="宋体" w:hAnsi="宋体" w:cs="宋体"/>
          <w:sz w:val="24"/>
        </w:rPr>
        <w:t>间</w:t>
      </w:r>
      <w:r>
        <w:rPr>
          <w:rFonts w:hint="eastAsia" w:ascii="宋体" w:hAnsi="宋体" w:cs="宋体"/>
          <w:sz w:val="24"/>
        </w:rPr>
        <w:t>以及履行期后，可以</w:t>
      </w:r>
      <w:r>
        <w:rPr>
          <w:rFonts w:ascii="宋体" w:hAnsi="宋体" w:cs="宋体"/>
          <w:sz w:val="24"/>
        </w:rPr>
        <w:t>随时检</w:t>
      </w:r>
      <w:r>
        <w:rPr>
          <w:rFonts w:hint="eastAsia" w:ascii="宋体" w:hAnsi="宋体" w:cs="宋体"/>
          <w:sz w:val="24"/>
        </w:rPr>
        <w:t>查</w:t>
      </w:r>
      <w:r>
        <w:rPr>
          <w:rFonts w:ascii="宋体" w:hAnsi="宋体" w:cs="宋体"/>
          <w:sz w:val="24"/>
        </w:rPr>
        <w:t>项目</w:t>
      </w:r>
      <w:r>
        <w:rPr>
          <w:rFonts w:hint="eastAsia" w:ascii="宋体" w:hAnsi="宋体" w:cs="宋体"/>
          <w:sz w:val="24"/>
        </w:rPr>
        <w:t>的</w:t>
      </w:r>
      <w:r>
        <w:rPr>
          <w:rFonts w:ascii="宋体" w:hAnsi="宋体" w:cs="宋体"/>
          <w:sz w:val="24"/>
        </w:rPr>
        <w:t>执</w:t>
      </w:r>
      <w:r>
        <w:rPr>
          <w:rFonts w:hint="eastAsia" w:ascii="宋体" w:hAnsi="宋体" w:cs="宋体"/>
          <w:sz w:val="24"/>
        </w:rPr>
        <w:t>行情</w:t>
      </w:r>
      <w:r>
        <w:rPr>
          <w:rFonts w:ascii="宋体" w:hAnsi="宋体" w:cs="宋体"/>
          <w:sz w:val="24"/>
        </w:rPr>
        <w:t>况</w:t>
      </w:r>
      <w:r>
        <w:rPr>
          <w:rFonts w:hint="eastAsia" w:ascii="宋体" w:hAnsi="宋体" w:cs="宋体"/>
          <w:sz w:val="24"/>
        </w:rPr>
        <w:t>，</w:t>
      </w:r>
      <w:r>
        <w:rPr>
          <w:rFonts w:ascii="宋体" w:hAnsi="宋体" w:cs="宋体"/>
          <w:sz w:val="24"/>
        </w:rPr>
        <w:t>对</w:t>
      </w:r>
      <w:r>
        <w:rPr>
          <w:rFonts w:hint="eastAsia" w:ascii="宋体" w:hAnsi="宋体" w:cs="宋体"/>
          <w:sz w:val="24"/>
        </w:rPr>
        <w:t>采</w:t>
      </w:r>
      <w:r>
        <w:rPr>
          <w:rFonts w:ascii="宋体" w:hAnsi="宋体" w:cs="宋体"/>
          <w:sz w:val="24"/>
        </w:rPr>
        <w:t>购标</w:t>
      </w:r>
      <w:r>
        <w:rPr>
          <w:rFonts w:hint="eastAsia" w:ascii="宋体" w:hAnsi="宋体" w:cs="宋体"/>
          <w:sz w:val="24"/>
        </w:rPr>
        <w:t>准、采</w:t>
      </w:r>
      <w:r>
        <w:rPr>
          <w:rFonts w:ascii="宋体" w:hAnsi="宋体" w:cs="宋体"/>
          <w:sz w:val="24"/>
        </w:rPr>
        <w:t>购内</w:t>
      </w:r>
      <w:r>
        <w:rPr>
          <w:rFonts w:hint="eastAsia" w:ascii="宋体" w:hAnsi="宋体" w:cs="宋体"/>
          <w:sz w:val="24"/>
        </w:rPr>
        <w:t>容</w:t>
      </w:r>
      <w:r>
        <w:rPr>
          <w:rFonts w:ascii="宋体" w:hAnsi="宋体" w:cs="宋体"/>
          <w:sz w:val="24"/>
        </w:rPr>
        <w:t>进</w:t>
      </w:r>
      <w:r>
        <w:rPr>
          <w:rFonts w:hint="eastAsia" w:ascii="宋体" w:hAnsi="宋体" w:cs="宋体"/>
          <w:sz w:val="24"/>
        </w:rPr>
        <w:t>行</w:t>
      </w:r>
      <w:r>
        <w:rPr>
          <w:rFonts w:ascii="宋体" w:hAnsi="宋体" w:cs="宋体"/>
          <w:sz w:val="24"/>
        </w:rPr>
        <w:t>调</w:t>
      </w:r>
      <w:r>
        <w:rPr>
          <w:rFonts w:hint="eastAsia" w:ascii="宋体" w:hAnsi="宋体" w:cs="宋体"/>
          <w:sz w:val="24"/>
        </w:rPr>
        <w:t>查核</w:t>
      </w:r>
      <w:r>
        <w:rPr>
          <w:rFonts w:ascii="宋体" w:hAnsi="宋体" w:cs="宋体"/>
          <w:sz w:val="24"/>
        </w:rPr>
        <w:t>实</w:t>
      </w:r>
      <w:r>
        <w:rPr>
          <w:rFonts w:hint="eastAsia" w:ascii="宋体" w:hAnsi="宋体" w:cs="宋体"/>
          <w:sz w:val="24"/>
        </w:rPr>
        <w:t>，并</w:t>
      </w:r>
      <w:r>
        <w:rPr>
          <w:rFonts w:ascii="宋体" w:hAnsi="宋体" w:cs="宋体"/>
          <w:sz w:val="24"/>
        </w:rPr>
        <w:t>对发现</w:t>
      </w:r>
      <w:r>
        <w:rPr>
          <w:rFonts w:hint="eastAsia" w:ascii="宋体" w:hAnsi="宋体" w:cs="宋体"/>
          <w:sz w:val="24"/>
        </w:rPr>
        <w:t>的</w:t>
      </w:r>
      <w:r>
        <w:rPr>
          <w:rFonts w:ascii="宋体" w:hAnsi="宋体" w:cs="宋体"/>
          <w:sz w:val="24"/>
        </w:rPr>
        <w:t>问题进</w:t>
      </w:r>
      <w:r>
        <w:rPr>
          <w:rFonts w:hint="eastAsia" w:ascii="宋体" w:hAnsi="宋体" w:cs="宋体"/>
          <w:sz w:val="24"/>
        </w:rPr>
        <w:t>行</w:t>
      </w:r>
      <w:r>
        <w:rPr>
          <w:rFonts w:ascii="宋体" w:hAnsi="宋体" w:cs="宋体"/>
          <w:sz w:val="24"/>
        </w:rPr>
        <w:t>处</w:t>
      </w:r>
      <w:r>
        <w:rPr>
          <w:rFonts w:hint="eastAsia" w:ascii="宋体" w:hAnsi="宋体" w:cs="宋体"/>
          <w:sz w:val="24"/>
        </w:rPr>
        <w:t>理。</w:t>
      </w:r>
    </w:p>
    <w:p>
      <w:pPr>
        <w:widowControl/>
        <w:spacing w:beforeLines="50" w:afterLines="50" w:line="500" w:lineRule="exact"/>
        <w:jc w:val="left"/>
        <w:outlineLvl w:val="1"/>
        <w:rPr>
          <w:rFonts w:ascii="宋体" w:hAnsi="宋体" w:cs="宋体"/>
          <w:b/>
          <w:bCs/>
          <w:kern w:val="0"/>
          <w:sz w:val="32"/>
          <w:szCs w:val="28"/>
        </w:rPr>
      </w:pPr>
      <w:bookmarkStart w:id="71" w:name="_Toc26132"/>
      <w:bookmarkStart w:id="72" w:name="_Toc28110"/>
      <w:bookmarkStart w:id="73" w:name="_Toc10378"/>
      <w:r>
        <w:rPr>
          <w:rFonts w:hint="eastAsia" w:ascii="宋体" w:hAnsi="宋体" w:cs="宋体"/>
          <w:b/>
          <w:bCs/>
          <w:kern w:val="0"/>
          <w:sz w:val="32"/>
          <w:szCs w:val="28"/>
        </w:rPr>
        <w:t>七、代理服务费</w:t>
      </w:r>
      <w:bookmarkEnd w:id="71"/>
      <w:bookmarkEnd w:id="72"/>
      <w:bookmarkEnd w:id="73"/>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 参照（计价格[2002]1980号）文件规定收费标准</w:t>
      </w:r>
      <w:r>
        <w:rPr>
          <w:rFonts w:hint="eastAsia" w:ascii="宋体" w:hAnsi="宋体"/>
          <w:sz w:val="24"/>
          <w:szCs w:val="24"/>
        </w:rPr>
        <w:t>90%</w:t>
      </w:r>
      <w:r>
        <w:rPr>
          <w:rFonts w:hint="eastAsia" w:ascii="宋体" w:hAnsi="宋体" w:cs="宋体"/>
          <w:sz w:val="24"/>
          <w:szCs w:val="24"/>
        </w:rPr>
        <w:t xml:space="preserve">收费，由中标人在领取中标通知书时向代理机构缴纳代理服务费。 </w:t>
      </w:r>
    </w:p>
    <w:p>
      <w:pPr>
        <w:spacing w:line="560" w:lineRule="exact"/>
        <w:ind w:firstLine="480" w:firstLineChars="200"/>
        <w:jc w:val="left"/>
        <w:rPr>
          <w:rFonts w:ascii="宋体" w:hAnsi="宋体" w:cs="宋体"/>
          <w:sz w:val="28"/>
          <w:szCs w:val="28"/>
        </w:rPr>
      </w:pPr>
      <w:r>
        <w:rPr>
          <w:rFonts w:hint="eastAsia" w:ascii="宋体" w:hAnsi="宋体" w:cs="宋体"/>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宋体" w:hAnsi="宋体" w:cs="宋体"/>
          <w:sz w:val="28"/>
          <w:szCs w:val="28"/>
        </w:rPr>
        <w:t>。</w:t>
      </w:r>
    </w:p>
    <w:p>
      <w:pPr>
        <w:widowControl/>
        <w:spacing w:beforeLines="50" w:afterLines="50" w:line="500" w:lineRule="exact"/>
        <w:jc w:val="left"/>
        <w:outlineLvl w:val="1"/>
        <w:rPr>
          <w:rFonts w:ascii="宋体" w:hAnsi="宋体" w:cs="宋体"/>
          <w:b/>
          <w:bCs/>
          <w:kern w:val="0"/>
          <w:sz w:val="32"/>
          <w:szCs w:val="28"/>
        </w:rPr>
      </w:pPr>
      <w:bookmarkStart w:id="74" w:name="_Toc26725"/>
      <w:r>
        <w:rPr>
          <w:rFonts w:hint="eastAsia" w:ascii="宋体" w:hAnsi="宋体" w:cs="宋体"/>
          <w:b/>
          <w:bCs/>
          <w:kern w:val="0"/>
          <w:sz w:val="32"/>
          <w:szCs w:val="28"/>
        </w:rPr>
        <w:t>八、质疑和投诉</w:t>
      </w:r>
      <w:bookmarkEnd w:id="74"/>
    </w:p>
    <w:p>
      <w:pPr>
        <w:widowControl/>
        <w:spacing w:line="360" w:lineRule="auto"/>
        <w:ind w:firstLine="480" w:firstLineChars="200"/>
        <w:rPr>
          <w:rFonts w:ascii="宋体" w:hAnsi="宋体" w:cs="宋体"/>
          <w:sz w:val="24"/>
          <w:szCs w:val="24"/>
        </w:rPr>
      </w:pPr>
      <w:bookmarkStart w:id="75" w:name="_Toc3298"/>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8.1 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1）对采购文件提出质疑的，为收到采购文件之日或者采购文件公告期限届满之日；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2）对采购过程提出质疑的，为各采购程序环节结束之日；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8.2供应商应当在法定质疑期内一次性提出针对同一采购程序环节的质疑。</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8.3 质疑函应当包括下列主要内容：</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1）供应商的姓名或者名称、地址、邮编、联系人及联系电话；</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2）质疑项目的名称、编号；</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3）具体、明确的质疑事项和与质疑事项相关的请求；</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4）事实依据；</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5）必要的法律依据；</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6）提出质疑的日期。</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代理人提出质疑和投诉，应当提交供应商签署的授权委托书。</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8.5 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8.6 质疑函接收方式：由自然人本人或法定代表人或者其授权代表携带书面原件及身份证明原件到现场递交，否则不予受理 。 </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8.7质疑受理部门：陕西万泽招标有限公司。</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    质疑受理电话：029-88319689。</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8.8 提交质疑函地点：西安市西关正街英达大厦1507室。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8.9 本次采购活动中，采购代理机构对质疑函回复的书面文件的送达方式为现场取件。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8.10 质疑供应商对采购人、采购代理机构的答复不满意，或者采购人、采购代理机构未在规定的时间内作出答复的，可以在答复期满后15个工作日内向采购人的同级政府采购监督管理部门投诉。</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8.11 质疑函应当使用中文。质疑函范本详见财政部制定的范本即招标文件附件六。</w:t>
      </w:r>
    </w:p>
    <w:p>
      <w:pPr>
        <w:pStyle w:val="3"/>
        <w:pageBreakBefore/>
        <w:spacing w:beforeLines="100" w:afterLines="100" w:line="500" w:lineRule="exact"/>
        <w:rPr>
          <w:rFonts w:ascii="宋体" w:hAnsi="宋体" w:cs="宋体"/>
          <w:color w:val="000000"/>
          <w:sz w:val="36"/>
          <w:szCs w:val="36"/>
        </w:rPr>
      </w:pPr>
      <w:bookmarkStart w:id="76" w:name="_Toc10946"/>
      <w:r>
        <w:rPr>
          <w:rFonts w:hint="eastAsia" w:ascii="宋体" w:hAnsi="宋体" w:cs="宋体"/>
          <w:color w:val="000000"/>
          <w:sz w:val="36"/>
          <w:szCs w:val="36"/>
        </w:rPr>
        <w:t xml:space="preserve">第四部分  </w:t>
      </w:r>
      <w:bookmarkEnd w:id="75"/>
      <w:r>
        <w:rPr>
          <w:rFonts w:hint="eastAsia" w:ascii="宋体" w:hAnsi="宋体" w:cs="宋体"/>
          <w:color w:val="000000"/>
          <w:sz w:val="36"/>
          <w:szCs w:val="36"/>
        </w:rPr>
        <w:t>采购要求与评审办法</w:t>
      </w:r>
      <w:bookmarkEnd w:id="76"/>
    </w:p>
    <w:p>
      <w:pPr>
        <w:spacing w:before="100" w:beforeAutospacing="1" w:after="100" w:afterAutospacing="1" w:line="360" w:lineRule="auto"/>
        <w:jc w:val="center"/>
        <w:rPr>
          <w:rFonts w:ascii="宋体" w:hAnsi="宋体"/>
          <w:b/>
          <w:sz w:val="32"/>
          <w:szCs w:val="21"/>
        </w:rPr>
      </w:pPr>
      <w:bookmarkStart w:id="77" w:name="_Toc4429"/>
      <w:bookmarkStart w:id="78" w:name="_Toc2408"/>
      <w:r>
        <w:rPr>
          <w:rFonts w:hint="eastAsia" w:ascii="宋体" w:hAnsi="宋体"/>
          <w:b/>
          <w:sz w:val="32"/>
          <w:szCs w:val="21"/>
        </w:rPr>
        <w:t>焊接冶金热力模拟试验机技术要求</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1.1交货期</w:t>
      </w:r>
      <w:r>
        <w:rPr>
          <w:rFonts w:hint="eastAsia" w:ascii="宋体" w:hAnsi="宋体" w:cs="宋体"/>
          <w:color w:val="000000"/>
          <w:sz w:val="24"/>
          <w:szCs w:val="24"/>
        </w:rPr>
        <w:t>：合同签订后</w:t>
      </w:r>
      <w:r>
        <w:rPr>
          <w:rFonts w:hint="eastAsia" w:ascii="宋体" w:hAnsi="宋体" w:cs="宋体"/>
          <w:color w:val="000000"/>
          <w:sz w:val="24"/>
          <w:szCs w:val="24"/>
          <w:u w:val="single"/>
        </w:rPr>
        <w:t xml:space="preserve"> 180 </w:t>
      </w:r>
      <w:r>
        <w:rPr>
          <w:rFonts w:hint="eastAsia" w:ascii="宋体" w:hAnsi="宋体" w:cs="宋体"/>
          <w:color w:val="000000"/>
          <w:sz w:val="24"/>
          <w:szCs w:val="24"/>
        </w:rPr>
        <w:t>日历日内完成供货安装调试并交付使用</w:t>
      </w:r>
    </w:p>
    <w:p>
      <w:pPr>
        <w:spacing w:line="360" w:lineRule="auto"/>
        <w:ind w:left="479" w:leftChars="228"/>
        <w:rPr>
          <w:rFonts w:ascii="宋体" w:hAnsi="宋体" w:cs="宋体"/>
          <w:color w:val="000000"/>
          <w:sz w:val="24"/>
          <w:szCs w:val="24"/>
        </w:rPr>
      </w:pPr>
      <w:r>
        <w:rPr>
          <w:rFonts w:hint="eastAsia" w:ascii="宋体" w:hAnsi="宋体" w:cs="宋体"/>
          <w:color w:val="000000"/>
          <w:sz w:val="24"/>
          <w:szCs w:val="24"/>
        </w:rPr>
        <w:t>1.2质保期：终验合格后</w:t>
      </w:r>
      <w:r>
        <w:rPr>
          <w:rFonts w:hint="eastAsia" w:ascii="宋体" w:hAnsi="宋体" w:cs="宋体"/>
          <w:color w:val="000000"/>
          <w:sz w:val="24"/>
          <w:szCs w:val="24"/>
          <w:u w:val="single"/>
        </w:rPr>
        <w:t xml:space="preserve"> 1 年</w:t>
      </w:r>
      <w:r>
        <w:rPr>
          <w:rFonts w:hint="eastAsia" w:ascii="宋体" w:hAnsi="宋体" w:cs="宋体"/>
          <w:color w:val="000000"/>
          <w:sz w:val="24"/>
          <w:szCs w:val="24"/>
          <w:u w:val="single"/>
        </w:rPr>
        <w:br w:type="textWrapping"/>
      </w:r>
      <w:r>
        <w:rPr>
          <w:rFonts w:hint="eastAsia" w:ascii="宋体" w:hAnsi="宋体" w:cs="宋体"/>
          <w:color w:val="000000"/>
          <w:sz w:val="24"/>
          <w:szCs w:val="24"/>
        </w:rPr>
        <w:t>1.3交货地点:西安石油大学指定地点。</w:t>
      </w:r>
    </w:p>
    <w:p>
      <w:pPr>
        <w:jc w:val="center"/>
        <w:rPr>
          <w:rFonts w:ascii="宋体" w:hAnsi="宋体" w:cs="宋体"/>
          <w:b/>
          <w:bCs/>
          <w:color w:val="000000"/>
          <w:sz w:val="30"/>
          <w:szCs w:val="30"/>
        </w:rPr>
      </w:pPr>
      <w:r>
        <w:rPr>
          <w:szCs w:val="21"/>
        </w:rPr>
        <w:t xml:space="preserve"> </w:t>
      </w:r>
      <w:r>
        <w:rPr>
          <w:rFonts w:hint="eastAsia" w:ascii="宋体" w:hAnsi="宋体" w:cs="宋体"/>
          <w:b/>
          <w:bCs/>
          <w:color w:val="000000"/>
          <w:sz w:val="30"/>
          <w:szCs w:val="30"/>
        </w:rPr>
        <w:t>焊接冶金热力模拟试验机购置技术要求</w:t>
      </w:r>
    </w:p>
    <w:tbl>
      <w:tblPr>
        <w:tblStyle w:val="20"/>
        <w:tblW w:w="9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59"/>
        <w:gridCol w:w="5922"/>
        <w:gridCol w:w="78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24"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1559" w:type="dxa"/>
            <w:vAlign w:val="center"/>
          </w:tcPr>
          <w:p>
            <w:pPr>
              <w:spacing w:line="240" w:lineRule="exact"/>
              <w:jc w:val="center"/>
              <w:rPr>
                <w:rFonts w:ascii="宋体" w:hAnsi="宋体" w:cs="宋体"/>
                <w:b/>
                <w:szCs w:val="21"/>
              </w:rPr>
            </w:pPr>
            <w:r>
              <w:rPr>
                <w:rFonts w:hint="eastAsia" w:ascii="宋体" w:hAnsi="宋体" w:cs="宋体"/>
                <w:b/>
                <w:szCs w:val="21"/>
              </w:rPr>
              <w:t>设备名称</w:t>
            </w:r>
          </w:p>
        </w:tc>
        <w:tc>
          <w:tcPr>
            <w:tcW w:w="5922" w:type="dxa"/>
            <w:vAlign w:val="center"/>
          </w:tcPr>
          <w:p>
            <w:pPr>
              <w:spacing w:line="240" w:lineRule="exact"/>
              <w:jc w:val="center"/>
              <w:rPr>
                <w:rFonts w:ascii="宋体" w:hAnsi="宋体" w:cs="宋体"/>
                <w:b/>
                <w:szCs w:val="21"/>
              </w:rPr>
            </w:pPr>
            <w:r>
              <w:rPr>
                <w:rFonts w:hint="eastAsia" w:ascii="宋体" w:hAnsi="宋体" w:cs="宋体"/>
                <w:b/>
                <w:szCs w:val="21"/>
              </w:rPr>
              <w:t>技术要求</w:t>
            </w:r>
          </w:p>
        </w:tc>
        <w:tc>
          <w:tcPr>
            <w:tcW w:w="781" w:type="dxa"/>
            <w:vAlign w:val="center"/>
          </w:tcPr>
          <w:p>
            <w:pPr>
              <w:spacing w:line="240" w:lineRule="exact"/>
              <w:jc w:val="center"/>
              <w:rPr>
                <w:rFonts w:ascii="宋体" w:hAnsi="宋体" w:cs="宋体"/>
                <w:b/>
                <w:szCs w:val="21"/>
              </w:rPr>
            </w:pPr>
            <w:r>
              <w:rPr>
                <w:rFonts w:hint="eastAsia" w:ascii="宋体" w:hAnsi="宋体" w:cs="宋体"/>
                <w:b/>
                <w:szCs w:val="21"/>
              </w:rPr>
              <w:t>单位</w:t>
            </w:r>
          </w:p>
        </w:tc>
        <w:tc>
          <w:tcPr>
            <w:tcW w:w="814" w:type="dxa"/>
            <w:vAlign w:val="center"/>
          </w:tcPr>
          <w:p>
            <w:pPr>
              <w:spacing w:line="240" w:lineRule="exact"/>
              <w:jc w:val="center"/>
              <w:rPr>
                <w:rFonts w:ascii="宋体" w:hAnsi="宋体" w:cs="宋体"/>
                <w:b/>
                <w:szCs w:val="21"/>
              </w:rPr>
            </w:pPr>
            <w:r>
              <w:rPr>
                <w:rFonts w:hint="eastAsia" w:ascii="宋体" w:hAnsi="宋体" w:cs="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724" w:type="dxa"/>
            <w:vAlign w:val="center"/>
          </w:tcPr>
          <w:p>
            <w:pPr>
              <w:spacing w:line="240" w:lineRule="exact"/>
              <w:jc w:val="center"/>
              <w:rPr>
                <w:szCs w:val="21"/>
              </w:rPr>
            </w:pPr>
            <w:r>
              <w:rPr>
                <w:rFonts w:hint="eastAsia"/>
                <w:szCs w:val="21"/>
              </w:rPr>
              <w:t>1</w:t>
            </w:r>
          </w:p>
        </w:tc>
        <w:tc>
          <w:tcPr>
            <w:tcW w:w="1559" w:type="dxa"/>
            <w:vAlign w:val="center"/>
          </w:tcPr>
          <w:p>
            <w:pPr>
              <w:rPr>
                <w:szCs w:val="21"/>
              </w:rPr>
            </w:pPr>
            <w:r>
              <w:rPr>
                <w:rFonts w:hint="eastAsia"/>
                <w:szCs w:val="21"/>
              </w:rPr>
              <w:t>焊接冶金热力模拟试验机（进口）</w:t>
            </w:r>
          </w:p>
        </w:tc>
        <w:tc>
          <w:tcPr>
            <w:tcW w:w="5922" w:type="dxa"/>
            <w:vAlign w:val="center"/>
          </w:tcPr>
          <w:p>
            <w:pPr>
              <w:snapToGrid w:val="0"/>
              <w:spacing w:line="320" w:lineRule="exact"/>
              <w:rPr>
                <w:szCs w:val="21"/>
              </w:rPr>
            </w:pPr>
            <w:r>
              <w:rPr>
                <w:szCs w:val="21"/>
              </w:rPr>
              <w:t>（一）基本配置：</w:t>
            </w:r>
          </w:p>
          <w:p>
            <w:pPr>
              <w:snapToGrid w:val="0"/>
              <w:spacing w:line="320" w:lineRule="exact"/>
              <w:rPr>
                <w:szCs w:val="21"/>
              </w:rPr>
            </w:pPr>
            <w:r>
              <w:rPr>
                <w:rFonts w:hint="eastAsia" w:ascii="宋体" w:hAnsi="宋体"/>
                <w:b/>
                <w:color w:val="FF0000"/>
                <w:sz w:val="24"/>
              </w:rPr>
              <w:t>*</w:t>
            </w:r>
            <w:r>
              <w:rPr>
                <w:szCs w:val="21"/>
              </w:rPr>
              <w:t>1、模拟器基本加载单元</w:t>
            </w:r>
            <w:r>
              <w:rPr>
                <w:rFonts w:hint="eastAsia"/>
                <w:szCs w:val="21"/>
              </w:rPr>
              <w:t xml:space="preserve"> </w:t>
            </w:r>
            <w:r>
              <w:rPr>
                <w:szCs w:val="21"/>
              </w:rPr>
              <w:t>(包括液压泵、伺服阀、真空/大气</w:t>
            </w:r>
            <w:r>
              <w:rPr>
                <w:rFonts w:hint="eastAsia"/>
                <w:szCs w:val="21"/>
              </w:rPr>
              <w:t>试样箱</w:t>
            </w:r>
            <w:r>
              <w:rPr>
                <w:szCs w:val="21"/>
              </w:rPr>
              <w:t>、65 kVA加热变压器</w:t>
            </w:r>
            <w:r>
              <w:rPr>
                <w:rFonts w:hint="eastAsia"/>
                <w:szCs w:val="21"/>
              </w:rPr>
              <w:t>)；</w:t>
            </w:r>
          </w:p>
          <w:p>
            <w:pPr>
              <w:snapToGrid w:val="0"/>
              <w:spacing w:line="320" w:lineRule="exact"/>
              <w:rPr>
                <w:szCs w:val="21"/>
              </w:rPr>
            </w:pPr>
            <w:r>
              <w:rPr>
                <w:szCs w:val="21"/>
              </w:rPr>
              <w:t>2、</w:t>
            </w:r>
            <w:r>
              <w:rPr>
                <w:rFonts w:hint="eastAsia"/>
                <w:szCs w:val="21"/>
              </w:rPr>
              <w:t>水冷器</w:t>
            </w:r>
            <w:r>
              <w:rPr>
                <w:szCs w:val="21"/>
              </w:rPr>
              <w:t xml:space="preserve"> (36,000 BTU)</w:t>
            </w:r>
            <w:r>
              <w:rPr>
                <w:rFonts w:hint="eastAsia"/>
                <w:szCs w:val="21"/>
              </w:rPr>
              <w:t>；</w:t>
            </w:r>
          </w:p>
          <w:p>
            <w:pPr>
              <w:snapToGrid w:val="0"/>
              <w:spacing w:line="320" w:lineRule="exact"/>
              <w:rPr>
                <w:szCs w:val="21"/>
              </w:rPr>
            </w:pPr>
            <w:r>
              <w:rPr>
                <w:szCs w:val="21"/>
              </w:rPr>
              <w:t>3、粗真空泵</w:t>
            </w:r>
            <w:r>
              <w:rPr>
                <w:rFonts w:hint="eastAsia"/>
                <w:szCs w:val="21"/>
              </w:rPr>
              <w:t>；</w:t>
            </w:r>
          </w:p>
          <w:p>
            <w:pPr>
              <w:snapToGrid w:val="0"/>
              <w:spacing w:line="320" w:lineRule="exact"/>
              <w:rPr>
                <w:szCs w:val="21"/>
              </w:rPr>
            </w:pPr>
            <w:r>
              <w:rPr>
                <w:szCs w:val="21"/>
              </w:rPr>
              <w:t>4、高真空(扩散)泵</w:t>
            </w:r>
            <w:r>
              <w:rPr>
                <w:rFonts w:hint="eastAsia"/>
                <w:szCs w:val="21"/>
              </w:rPr>
              <w:t>；</w:t>
            </w:r>
          </w:p>
          <w:p>
            <w:pPr>
              <w:snapToGrid w:val="0"/>
              <w:spacing w:line="320" w:lineRule="exact"/>
              <w:rPr>
                <w:szCs w:val="21"/>
              </w:rPr>
            </w:pPr>
            <w:r>
              <w:rPr>
                <w:szCs w:val="21"/>
              </w:rPr>
              <w:t>5</w:t>
            </w:r>
            <w:r>
              <w:rPr>
                <w:rFonts w:hint="eastAsia"/>
                <w:szCs w:val="21"/>
              </w:rPr>
              <w:t>、夹具</w:t>
            </w:r>
            <w:r>
              <w:rPr>
                <w:szCs w:val="21"/>
              </w:rPr>
              <w:t>，试样夹头和测量装置</w:t>
            </w:r>
            <w:r>
              <w:rPr>
                <w:rFonts w:hint="eastAsia"/>
                <w:szCs w:val="21"/>
              </w:rPr>
              <w:t>；</w:t>
            </w:r>
          </w:p>
          <w:p>
            <w:pPr>
              <w:snapToGrid w:val="0"/>
              <w:spacing w:line="320" w:lineRule="exact"/>
              <w:rPr>
                <w:szCs w:val="21"/>
              </w:rPr>
            </w:pPr>
            <w:r>
              <w:rPr>
                <w:rFonts w:hint="eastAsia"/>
                <w:szCs w:val="21"/>
              </w:rPr>
              <w:t>6、氢渗透测试单元。</w:t>
            </w:r>
          </w:p>
          <w:p>
            <w:pPr>
              <w:snapToGrid w:val="0"/>
              <w:spacing w:line="320" w:lineRule="exact"/>
              <w:rPr>
                <w:szCs w:val="21"/>
              </w:rPr>
            </w:pPr>
            <w:r>
              <w:rPr>
                <w:szCs w:val="21"/>
              </w:rPr>
              <w:t>（二）技术指标：</w:t>
            </w:r>
          </w:p>
          <w:p>
            <w:pPr>
              <w:snapToGrid w:val="0"/>
              <w:spacing w:line="320" w:lineRule="exact"/>
              <w:rPr>
                <w:szCs w:val="21"/>
              </w:rPr>
            </w:pPr>
            <w:r>
              <w:rPr>
                <w:b/>
                <w:szCs w:val="21"/>
              </w:rPr>
              <w:t>1</w:t>
            </w:r>
            <w:r>
              <w:rPr>
                <w:rFonts w:hint="eastAsia"/>
                <w:b/>
                <w:szCs w:val="21"/>
              </w:rPr>
              <w:t>、</w:t>
            </w:r>
            <w:r>
              <w:rPr>
                <w:b/>
                <w:szCs w:val="21"/>
              </w:rPr>
              <w:t>模拟器的基本单元：</w:t>
            </w:r>
          </w:p>
          <w:p>
            <w:pPr>
              <w:snapToGrid w:val="0"/>
              <w:spacing w:line="320" w:lineRule="exact"/>
              <w:rPr>
                <w:szCs w:val="21"/>
              </w:rPr>
            </w:pPr>
            <w:r>
              <w:rPr>
                <w:rFonts w:hint="eastAsia" w:ascii="宋体" w:hAnsi="宋体"/>
                <w:b/>
                <w:color w:val="FF0000"/>
                <w:sz w:val="24"/>
              </w:rPr>
              <w:t>*</w:t>
            </w:r>
            <w:r>
              <w:rPr>
                <w:szCs w:val="21"/>
              </w:rPr>
              <w:t>1.1</w:t>
            </w:r>
            <w:r>
              <w:rPr>
                <w:rFonts w:hint="eastAsia"/>
                <w:szCs w:val="21"/>
              </w:rPr>
              <w:t xml:space="preserve"> </w:t>
            </w:r>
            <w:r>
              <w:rPr>
                <w:szCs w:val="21"/>
              </w:rPr>
              <w:t>最高加热速率：10,000°C /秒</w:t>
            </w:r>
            <w:r>
              <w:rPr>
                <w:rFonts w:hint="eastAsia"/>
                <w:szCs w:val="21"/>
              </w:rPr>
              <w:t>。</w:t>
            </w:r>
          </w:p>
          <w:p>
            <w:pPr>
              <w:snapToGrid w:val="0"/>
              <w:spacing w:line="320" w:lineRule="exact"/>
              <w:rPr>
                <w:color w:val="000000" w:themeColor="text1"/>
                <w:szCs w:val="21"/>
                <w14:textFill>
                  <w14:solidFill>
                    <w14:schemeClr w14:val="tx1"/>
                  </w14:solidFill>
                </w14:textFill>
              </w:rPr>
            </w:pPr>
            <w:r>
              <w:rPr>
                <w:rFonts w:hint="eastAsia" w:ascii="宋体" w:hAnsi="宋体"/>
                <w:b/>
                <w:color w:val="FF0000"/>
                <w:sz w:val="24"/>
              </w:rPr>
              <w:t>*</w:t>
            </w:r>
            <w:r>
              <w:rPr>
                <w:rFonts w:hint="eastAsia"/>
                <w:szCs w:val="21"/>
              </w:rPr>
              <w:t xml:space="preserve">1.2 </w:t>
            </w:r>
            <w:r>
              <w:rPr>
                <w:rFonts w:hint="eastAsia"/>
                <w:color w:val="000000" w:themeColor="text1"/>
                <w:szCs w:val="21"/>
                <w14:textFill>
                  <w14:solidFill>
                    <w14:schemeClr w14:val="tx1"/>
                  </w14:solidFill>
                </w14:textFill>
              </w:rPr>
              <w:t>以最大加热速度10000</w:t>
            </w: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 xml:space="preserve"> /s加热至1300</w:t>
            </w: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，过冲温度可控，过冲不得超过10</w:t>
            </w: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w:t>
            </w:r>
          </w:p>
          <w:p>
            <w:pPr>
              <w:snapToGrid w:val="0"/>
              <w:spacing w:line="320" w:lineRule="exact"/>
              <w:rPr>
                <w:szCs w:val="21"/>
              </w:rPr>
            </w:pPr>
            <w:r>
              <w:rPr>
                <w:rFonts w:hint="eastAsia" w:ascii="宋体" w:hAnsi="宋体"/>
                <w:b/>
                <w:color w:val="FF0000"/>
                <w:sz w:val="24"/>
              </w:rPr>
              <w:t>*</w:t>
            </w:r>
            <w:r>
              <w:rPr>
                <w:rFonts w:hint="eastAsia"/>
                <w:szCs w:val="21"/>
              </w:rPr>
              <w:t xml:space="preserve">1.3 </w:t>
            </w:r>
            <w:r>
              <w:rPr>
                <w:szCs w:val="21"/>
              </w:rPr>
              <w:t>最高加热</w:t>
            </w:r>
            <w:r>
              <w:rPr>
                <w:rFonts w:hint="eastAsia"/>
                <w:szCs w:val="21"/>
              </w:rPr>
              <w:t>温度</w:t>
            </w:r>
            <w:r>
              <w:rPr>
                <w:szCs w:val="21"/>
              </w:rPr>
              <w:t>：</w:t>
            </w:r>
            <w:r>
              <w:rPr>
                <w:rFonts w:hint="eastAsia"/>
                <w:szCs w:val="21"/>
              </w:rPr>
              <w:t>2</w:t>
            </w:r>
            <w:r>
              <w:rPr>
                <w:szCs w:val="21"/>
              </w:rPr>
              <w:t>,</w:t>
            </w:r>
            <w:r>
              <w:rPr>
                <w:rFonts w:hint="eastAsia"/>
                <w:szCs w:val="21"/>
              </w:rPr>
              <w:t>1</w:t>
            </w:r>
            <w:r>
              <w:rPr>
                <w:szCs w:val="21"/>
              </w:rPr>
              <w:t>00°C</w:t>
            </w:r>
            <w:r>
              <w:rPr>
                <w:rFonts w:hint="eastAsia"/>
                <w:szCs w:val="21"/>
              </w:rPr>
              <w:t>保温60秒。</w:t>
            </w:r>
          </w:p>
          <w:p>
            <w:pPr>
              <w:snapToGrid w:val="0"/>
              <w:spacing w:line="320" w:lineRule="exact"/>
              <w:rPr>
                <w:szCs w:val="21"/>
              </w:rPr>
            </w:pPr>
            <w:r>
              <w:rPr>
                <w:rFonts w:hint="eastAsia" w:ascii="宋体" w:hAnsi="宋体"/>
                <w:b/>
                <w:color w:val="FF0000"/>
                <w:sz w:val="24"/>
              </w:rPr>
              <w:t>*</w:t>
            </w:r>
            <w:r>
              <w:rPr>
                <w:szCs w:val="21"/>
              </w:rPr>
              <w:t>1.</w:t>
            </w:r>
            <w:r>
              <w:rPr>
                <w:rFonts w:hint="eastAsia"/>
                <w:szCs w:val="21"/>
              </w:rPr>
              <w:t>4</w:t>
            </w:r>
            <w:r>
              <w:rPr>
                <w:szCs w:val="21"/>
              </w:rPr>
              <w:t>最大控制冷却速率：对于10mm直径，200°C /秒，800至500。样品的中心部分缩小</w:t>
            </w:r>
            <w:r>
              <w:rPr>
                <w:rFonts w:hint="eastAsia"/>
                <w:szCs w:val="21"/>
              </w:rPr>
              <w:t>为</w:t>
            </w:r>
            <w:r>
              <w:rPr>
                <w:szCs w:val="21"/>
              </w:rPr>
              <w:t>6mm x 6mm。</w:t>
            </w:r>
          </w:p>
          <w:p>
            <w:pPr>
              <w:snapToGrid w:val="0"/>
              <w:spacing w:line="320" w:lineRule="exact"/>
              <w:rPr>
                <w:szCs w:val="21"/>
              </w:rPr>
            </w:pPr>
            <w:r>
              <w:rPr>
                <w:rFonts w:hint="eastAsia" w:ascii="宋体" w:hAnsi="宋体"/>
                <w:b/>
                <w:color w:val="FF0000"/>
                <w:sz w:val="24"/>
              </w:rPr>
              <w:t>*</w:t>
            </w:r>
            <w:r>
              <w:rPr>
                <w:szCs w:val="21"/>
              </w:rPr>
              <w:t>1.</w:t>
            </w:r>
            <w:r>
              <w:rPr>
                <w:rFonts w:hint="eastAsia"/>
                <w:szCs w:val="21"/>
              </w:rPr>
              <w:t xml:space="preserve">5 </w:t>
            </w:r>
            <w:r>
              <w:rPr>
                <w:szCs w:val="21"/>
              </w:rPr>
              <w:t>最大淬火冷却速率：对于1 mm厚×10 mm宽的碳钢板试样，在550°C时超过10000°C /秒</w:t>
            </w:r>
            <w:r>
              <w:rPr>
                <w:rFonts w:hint="eastAsia"/>
                <w:szCs w:val="21"/>
              </w:rPr>
              <w:t>。</w:t>
            </w:r>
          </w:p>
          <w:p>
            <w:pPr>
              <w:snapToGrid w:val="0"/>
              <w:spacing w:line="320" w:lineRule="exact"/>
              <w:rPr>
                <w:szCs w:val="21"/>
              </w:rPr>
            </w:pPr>
            <w:r>
              <w:rPr>
                <w:rFonts w:hint="eastAsia" w:ascii="宋体" w:hAnsi="宋体"/>
                <w:b/>
                <w:color w:val="FF0000"/>
                <w:sz w:val="24"/>
              </w:rPr>
              <w:t>*</w:t>
            </w:r>
            <w:r>
              <w:rPr>
                <w:rFonts w:hint="eastAsia"/>
                <w:szCs w:val="21"/>
              </w:rPr>
              <w:t xml:space="preserve">1.6 </w:t>
            </w:r>
            <w:r>
              <w:rPr>
                <w:szCs w:val="21"/>
              </w:rPr>
              <w:t>真空条件下最大冷却速度：</w:t>
            </w:r>
            <w:r>
              <w:rPr>
                <w:rFonts w:hint="eastAsia"/>
                <w:szCs w:val="21"/>
              </w:rPr>
              <w:t>在</w:t>
            </w:r>
            <w:r>
              <w:rPr>
                <w:szCs w:val="21"/>
              </w:rPr>
              <w:t>不破坏真空或保护气氛条件下，可实现</w:t>
            </w:r>
            <w:r>
              <w:rPr>
                <w:rFonts w:hint="eastAsia"/>
                <w:szCs w:val="21"/>
              </w:rPr>
              <w:t>400</w:t>
            </w:r>
            <w:r>
              <w:rPr>
                <w:szCs w:val="21"/>
              </w:rPr>
              <w:t>C/s的T8</w:t>
            </w:r>
            <w:r>
              <w:rPr>
                <w:rFonts w:hint="eastAsia"/>
                <w:szCs w:val="21"/>
              </w:rPr>
              <w:t>/</w:t>
            </w:r>
            <w:r>
              <w:rPr>
                <w:szCs w:val="21"/>
              </w:rPr>
              <w:t>5冷速</w:t>
            </w:r>
            <w:r>
              <w:rPr>
                <w:rFonts w:hint="eastAsia"/>
                <w:szCs w:val="21"/>
              </w:rPr>
              <w:t>（测量区域为实心）；在同样条件下使用管状试样，可实现2000</w:t>
            </w:r>
            <w:r>
              <w:rPr>
                <w:szCs w:val="21"/>
              </w:rPr>
              <w:t>°C/s的T8</w:t>
            </w:r>
            <w:r>
              <w:rPr>
                <w:rFonts w:hint="eastAsia"/>
                <w:szCs w:val="21"/>
              </w:rPr>
              <w:t>/</w:t>
            </w:r>
            <w:r>
              <w:rPr>
                <w:szCs w:val="21"/>
              </w:rPr>
              <w:t>5冷速</w:t>
            </w:r>
            <w:r>
              <w:rPr>
                <w:rFonts w:hint="eastAsia"/>
                <w:szCs w:val="21"/>
              </w:rPr>
              <w:t>。</w:t>
            </w:r>
          </w:p>
          <w:p>
            <w:pPr>
              <w:snapToGrid w:val="0"/>
              <w:spacing w:line="320" w:lineRule="exact"/>
              <w:rPr>
                <w:szCs w:val="21"/>
              </w:rPr>
            </w:pPr>
            <w:r>
              <w:rPr>
                <w:szCs w:val="21"/>
              </w:rPr>
              <w:t>1.</w:t>
            </w:r>
            <w:r>
              <w:rPr>
                <w:rFonts w:hint="eastAsia"/>
                <w:szCs w:val="21"/>
              </w:rPr>
              <w:t>7</w:t>
            </w:r>
            <w:r>
              <w:rPr>
                <w:szCs w:val="21"/>
              </w:rPr>
              <w:t>机器冷却：水冷夹具，可进行高温测试并提供快速样品冷却</w:t>
            </w:r>
            <w:r>
              <w:rPr>
                <w:rFonts w:hint="eastAsia"/>
                <w:szCs w:val="21"/>
              </w:rPr>
              <w:t>。</w:t>
            </w:r>
          </w:p>
          <w:p>
            <w:pPr>
              <w:snapToGrid w:val="0"/>
              <w:spacing w:line="320" w:lineRule="exact"/>
              <w:rPr>
                <w:szCs w:val="21"/>
              </w:rPr>
            </w:pPr>
            <w:r>
              <w:rPr>
                <w:szCs w:val="21"/>
              </w:rPr>
              <w:t>1.</w:t>
            </w:r>
            <w:r>
              <w:rPr>
                <w:rFonts w:hint="eastAsia"/>
                <w:szCs w:val="21"/>
              </w:rPr>
              <w:t>8</w:t>
            </w:r>
            <w:r>
              <w:rPr>
                <w:szCs w:val="21"/>
              </w:rPr>
              <w:t>最大力：拉伸30 kN</w:t>
            </w:r>
            <w:r>
              <w:rPr>
                <w:rFonts w:hint="eastAsia"/>
                <w:szCs w:val="21"/>
              </w:rPr>
              <w:t>。</w:t>
            </w:r>
          </w:p>
          <w:p>
            <w:pPr>
              <w:snapToGrid w:val="0"/>
              <w:spacing w:line="320" w:lineRule="exact"/>
              <w:rPr>
                <w:szCs w:val="21"/>
              </w:rPr>
            </w:pPr>
            <w:r>
              <w:rPr>
                <w:szCs w:val="21"/>
              </w:rPr>
              <w:t>1.</w:t>
            </w:r>
            <w:r>
              <w:rPr>
                <w:rFonts w:hint="eastAsia"/>
                <w:szCs w:val="21"/>
              </w:rPr>
              <w:t>9</w:t>
            </w:r>
            <w:r>
              <w:rPr>
                <w:szCs w:val="21"/>
              </w:rPr>
              <w:t>拉伸或压缩时的行程速度为200 mm / s（空载）</w:t>
            </w:r>
            <w:r>
              <w:rPr>
                <w:rFonts w:hint="eastAsia"/>
                <w:szCs w:val="21"/>
              </w:rPr>
              <w:t>。</w:t>
            </w:r>
          </w:p>
          <w:p>
            <w:pPr>
              <w:snapToGrid w:val="0"/>
              <w:spacing w:line="320" w:lineRule="exact"/>
              <w:rPr>
                <w:szCs w:val="21"/>
              </w:rPr>
            </w:pPr>
            <w:r>
              <w:rPr>
                <w:szCs w:val="21"/>
              </w:rPr>
              <w:t>1.</w:t>
            </w:r>
            <w:r>
              <w:rPr>
                <w:rFonts w:hint="eastAsia"/>
                <w:szCs w:val="21"/>
              </w:rPr>
              <w:t>10</w:t>
            </w:r>
            <w:r>
              <w:rPr>
                <w:szCs w:val="21"/>
              </w:rPr>
              <w:t>最小行程速度：拉伸或压缩时为0.01 mm / s</w:t>
            </w:r>
            <w:r>
              <w:rPr>
                <w:rFonts w:hint="eastAsia"/>
                <w:szCs w:val="21"/>
              </w:rPr>
              <w:t>。</w:t>
            </w:r>
          </w:p>
          <w:p>
            <w:pPr>
              <w:snapToGrid w:val="0"/>
              <w:spacing w:line="320" w:lineRule="exact"/>
              <w:rPr>
                <w:szCs w:val="21"/>
              </w:rPr>
            </w:pPr>
            <w:r>
              <w:rPr>
                <w:rFonts w:hint="eastAsia" w:ascii="宋体" w:hAnsi="宋体"/>
                <w:b/>
                <w:color w:val="FF0000"/>
                <w:sz w:val="24"/>
              </w:rPr>
              <w:t>*</w:t>
            </w:r>
            <w:r>
              <w:rPr>
                <w:szCs w:val="21"/>
              </w:rPr>
              <w:t>1.</w:t>
            </w:r>
            <w:r>
              <w:rPr>
                <w:rFonts w:hint="eastAsia"/>
                <w:szCs w:val="21"/>
              </w:rPr>
              <w:t>11</w:t>
            </w:r>
            <w:r>
              <w:rPr>
                <w:szCs w:val="21"/>
              </w:rPr>
              <w:t>样品配置：水平夹持以便熔化</w:t>
            </w:r>
            <w:r>
              <w:rPr>
                <w:rFonts w:hint="eastAsia"/>
                <w:szCs w:val="21"/>
              </w:rPr>
              <w:t>。</w:t>
            </w:r>
          </w:p>
          <w:p>
            <w:pPr>
              <w:snapToGrid w:val="0"/>
              <w:spacing w:line="320" w:lineRule="exact"/>
              <w:rPr>
                <w:szCs w:val="21"/>
              </w:rPr>
            </w:pPr>
            <w:r>
              <w:rPr>
                <w:rFonts w:hint="eastAsia"/>
                <w:szCs w:val="21"/>
              </w:rPr>
              <w:t>1.12</w:t>
            </w:r>
            <w:r>
              <w:rPr>
                <w:szCs w:val="21"/>
              </w:rPr>
              <w:t>测试气氛：样品室兼容高真空</w:t>
            </w:r>
            <w:r>
              <w:rPr>
                <w:rFonts w:hint="eastAsia"/>
                <w:szCs w:val="21"/>
              </w:rPr>
              <w:t>/</w:t>
            </w:r>
            <w:r>
              <w:rPr>
                <w:szCs w:val="21"/>
              </w:rPr>
              <w:t>部分真空</w:t>
            </w:r>
            <w:r>
              <w:rPr>
                <w:rFonts w:hint="eastAsia"/>
                <w:szCs w:val="21"/>
              </w:rPr>
              <w:t>/</w:t>
            </w:r>
            <w:r>
              <w:rPr>
                <w:szCs w:val="21"/>
              </w:rPr>
              <w:t>惰性气体</w:t>
            </w:r>
            <w:r>
              <w:rPr>
                <w:rFonts w:hint="eastAsia"/>
                <w:szCs w:val="21"/>
              </w:rPr>
              <w:t>/</w:t>
            </w:r>
            <w:r>
              <w:rPr>
                <w:szCs w:val="21"/>
              </w:rPr>
              <w:t>空气等。</w:t>
            </w:r>
          </w:p>
          <w:p>
            <w:pPr>
              <w:snapToGrid w:val="0"/>
              <w:spacing w:line="320" w:lineRule="exact"/>
              <w:rPr>
                <w:szCs w:val="21"/>
              </w:rPr>
            </w:pPr>
            <w:r>
              <w:rPr>
                <w:rFonts w:hint="eastAsia" w:ascii="宋体" w:hAnsi="宋体"/>
                <w:b/>
                <w:color w:val="FF0000"/>
                <w:sz w:val="24"/>
              </w:rPr>
              <w:t>*</w:t>
            </w:r>
            <w:r>
              <w:rPr>
                <w:rFonts w:hint="eastAsia"/>
                <w:szCs w:val="21"/>
              </w:rPr>
              <w:t xml:space="preserve">1.13 </w:t>
            </w:r>
            <w:r>
              <w:rPr>
                <w:szCs w:val="21"/>
              </w:rPr>
              <w:t>控制系统：采用18位模数转换器和32位控制处理器的闭环数字控制。</w:t>
            </w:r>
          </w:p>
          <w:p>
            <w:pPr>
              <w:snapToGrid w:val="0"/>
              <w:spacing w:line="320" w:lineRule="exact"/>
              <w:rPr>
                <w:szCs w:val="21"/>
              </w:rPr>
            </w:pPr>
            <w:r>
              <w:rPr>
                <w:rFonts w:hint="eastAsia"/>
                <w:szCs w:val="21"/>
              </w:rPr>
              <w:t>1.14</w:t>
            </w:r>
            <w:r>
              <w:rPr>
                <w:szCs w:val="21"/>
              </w:rPr>
              <w:t>嵌入式系统控制计算机</w:t>
            </w:r>
            <w:r>
              <w:rPr>
                <w:rFonts w:hint="eastAsia"/>
                <w:szCs w:val="21"/>
              </w:rPr>
              <w:t>。</w:t>
            </w:r>
          </w:p>
          <w:p>
            <w:pPr>
              <w:snapToGrid w:val="0"/>
              <w:spacing w:line="320" w:lineRule="exact"/>
              <w:rPr>
                <w:szCs w:val="21"/>
              </w:rPr>
            </w:pPr>
            <w:r>
              <w:rPr>
                <w:rFonts w:hint="eastAsia"/>
                <w:szCs w:val="21"/>
              </w:rPr>
              <w:t>1.15</w:t>
            </w:r>
            <w:r>
              <w:rPr>
                <w:szCs w:val="21"/>
              </w:rPr>
              <w:t>基于Windows的台式计算机</w:t>
            </w:r>
            <w:r>
              <w:rPr>
                <w:rFonts w:hint="eastAsia"/>
                <w:szCs w:val="21"/>
              </w:rPr>
              <w:t>。</w:t>
            </w:r>
          </w:p>
          <w:p>
            <w:pPr>
              <w:snapToGrid w:val="0"/>
              <w:spacing w:line="320" w:lineRule="exact"/>
              <w:rPr>
                <w:szCs w:val="21"/>
              </w:rPr>
            </w:pPr>
            <w:r>
              <w:rPr>
                <w:rFonts w:hint="eastAsia" w:ascii="宋体" w:hAnsi="宋体"/>
                <w:b/>
                <w:color w:val="FF0000"/>
                <w:sz w:val="24"/>
              </w:rPr>
              <w:t>*</w:t>
            </w:r>
            <w:r>
              <w:rPr>
                <w:rFonts w:hint="eastAsia"/>
                <w:szCs w:val="21"/>
              </w:rPr>
              <w:t xml:space="preserve">1.16 </w:t>
            </w:r>
            <w:r>
              <w:rPr>
                <w:szCs w:val="21"/>
              </w:rPr>
              <w:t>用户友好的触摸屏控制界面。</w:t>
            </w:r>
          </w:p>
          <w:p>
            <w:pPr>
              <w:snapToGrid w:val="0"/>
              <w:spacing w:line="320" w:lineRule="exact"/>
              <w:rPr>
                <w:szCs w:val="21"/>
              </w:rPr>
            </w:pPr>
            <w:r>
              <w:rPr>
                <w:rFonts w:hint="eastAsia"/>
                <w:szCs w:val="21"/>
              </w:rPr>
              <w:t>1.17</w:t>
            </w:r>
            <w:r>
              <w:rPr>
                <w:szCs w:val="21"/>
              </w:rPr>
              <w:t>在样品的多个不同位置监测温度的能力。</w:t>
            </w:r>
          </w:p>
          <w:p>
            <w:pPr>
              <w:snapToGrid w:val="0"/>
              <w:spacing w:line="320" w:lineRule="exact"/>
              <w:rPr>
                <w:szCs w:val="21"/>
              </w:rPr>
            </w:pPr>
            <w:r>
              <w:rPr>
                <w:rFonts w:hint="eastAsia"/>
                <w:szCs w:val="21"/>
              </w:rPr>
              <w:t>1.18</w:t>
            </w:r>
            <w:r>
              <w:rPr>
                <w:szCs w:val="21"/>
              </w:rPr>
              <w:t>使用各种不同控制参数的机械控制，包括力，行程，应变和应变率。</w:t>
            </w:r>
          </w:p>
          <w:p>
            <w:pPr>
              <w:snapToGrid w:val="0"/>
              <w:spacing w:line="320" w:lineRule="exact"/>
              <w:rPr>
                <w:szCs w:val="21"/>
              </w:rPr>
            </w:pPr>
            <w:r>
              <w:rPr>
                <w:b/>
                <w:szCs w:val="21"/>
              </w:rPr>
              <w:t>2</w:t>
            </w:r>
            <w:r>
              <w:rPr>
                <w:rFonts w:hint="eastAsia"/>
                <w:b/>
                <w:szCs w:val="21"/>
              </w:rPr>
              <w:t>、</w:t>
            </w:r>
            <w:r>
              <w:rPr>
                <w:b/>
                <w:szCs w:val="21"/>
              </w:rPr>
              <w:t>软件</w:t>
            </w:r>
            <w:r>
              <w:rPr>
                <w:rFonts w:hint="eastAsia"/>
                <w:b/>
                <w:szCs w:val="21"/>
              </w:rPr>
              <w:t>:</w:t>
            </w:r>
          </w:p>
          <w:p>
            <w:pPr>
              <w:snapToGrid w:val="0"/>
              <w:spacing w:line="320" w:lineRule="exact"/>
              <w:rPr>
                <w:szCs w:val="21"/>
              </w:rPr>
            </w:pPr>
            <w:r>
              <w:rPr>
                <w:szCs w:val="21"/>
              </w:rPr>
              <w:t>2.1热影响区软件能够使用标准焊接热方程创建焊接热模型。</w:t>
            </w:r>
          </w:p>
          <w:p>
            <w:pPr>
              <w:snapToGrid w:val="0"/>
              <w:spacing w:line="320" w:lineRule="exact"/>
              <w:rPr>
                <w:szCs w:val="21"/>
              </w:rPr>
            </w:pPr>
            <w:r>
              <w:rPr>
                <w:szCs w:val="21"/>
              </w:rPr>
              <w:t>2.2用于创建连续冷却转换曲线的软件</w:t>
            </w:r>
          </w:p>
          <w:p>
            <w:pPr>
              <w:snapToGrid w:val="0"/>
              <w:spacing w:line="320" w:lineRule="exact"/>
              <w:rPr>
                <w:szCs w:val="21"/>
              </w:rPr>
            </w:pPr>
            <w:r>
              <w:rPr>
                <w:szCs w:val="21"/>
              </w:rPr>
              <w:t>2.3能够绘制和分析测试数据的数据分析软件。</w:t>
            </w:r>
          </w:p>
          <w:p>
            <w:pPr>
              <w:snapToGrid w:val="0"/>
              <w:spacing w:line="320" w:lineRule="exact"/>
              <w:rPr>
                <w:b/>
                <w:szCs w:val="21"/>
              </w:rPr>
            </w:pPr>
            <w:r>
              <w:rPr>
                <w:b/>
                <w:szCs w:val="21"/>
              </w:rPr>
              <w:t>3</w:t>
            </w:r>
            <w:r>
              <w:rPr>
                <w:rFonts w:hint="eastAsia"/>
                <w:b/>
                <w:szCs w:val="21"/>
              </w:rPr>
              <w:t>、</w:t>
            </w:r>
            <w:r>
              <w:rPr>
                <w:b/>
                <w:szCs w:val="21"/>
              </w:rPr>
              <w:t>其他可用功能和选项</w:t>
            </w:r>
            <w:r>
              <w:rPr>
                <w:rFonts w:hint="eastAsia"/>
                <w:b/>
                <w:szCs w:val="21"/>
              </w:rPr>
              <w:t>:</w:t>
            </w:r>
          </w:p>
          <w:p>
            <w:pPr>
              <w:snapToGrid w:val="0"/>
              <w:spacing w:line="320" w:lineRule="exact"/>
              <w:rPr>
                <w:szCs w:val="21"/>
              </w:rPr>
            </w:pPr>
            <w:r>
              <w:rPr>
                <w:rFonts w:hint="eastAsia" w:ascii="宋体" w:hAnsi="宋体"/>
                <w:b/>
                <w:color w:val="FF0000"/>
                <w:sz w:val="24"/>
              </w:rPr>
              <w:t>*</w:t>
            </w:r>
            <w:r>
              <w:rPr>
                <w:szCs w:val="21"/>
              </w:rPr>
              <w:t>3.1</w:t>
            </w:r>
            <w:r>
              <w:rPr>
                <w:rFonts w:hint="eastAsia"/>
                <w:szCs w:val="21"/>
              </w:rPr>
              <w:t xml:space="preserve"> </w:t>
            </w:r>
            <w:r>
              <w:rPr>
                <w:szCs w:val="21"/>
              </w:rPr>
              <w:t>熔化钢样品并以受控速率重新</w:t>
            </w:r>
            <w:r>
              <w:rPr>
                <w:rFonts w:hint="eastAsia"/>
                <w:szCs w:val="21"/>
              </w:rPr>
              <w:t>凝固</w:t>
            </w:r>
            <w:r>
              <w:rPr>
                <w:szCs w:val="21"/>
              </w:rPr>
              <w:t>的能力，然后在样品仍处于高温时控制冷却速率和原位机械测试。</w:t>
            </w:r>
          </w:p>
          <w:p>
            <w:pPr>
              <w:snapToGrid w:val="0"/>
              <w:spacing w:line="320" w:lineRule="exact"/>
              <w:rPr>
                <w:szCs w:val="21"/>
              </w:rPr>
            </w:pPr>
            <w:r>
              <w:rPr>
                <w:szCs w:val="21"/>
              </w:rPr>
              <w:t>3.2当包括可选的高真空扩散泵，能够达到5x10 ^ -5 mm Hg的真空水平。</w:t>
            </w:r>
          </w:p>
          <w:p>
            <w:pPr>
              <w:snapToGrid w:val="0"/>
              <w:spacing w:line="320" w:lineRule="exact"/>
              <w:rPr>
                <w:szCs w:val="21"/>
              </w:rPr>
            </w:pPr>
            <w:r>
              <w:rPr>
                <w:szCs w:val="21"/>
              </w:rPr>
              <w:t>3.3能够使用气体或水淬火样品，同时保持样品周围的惰性气体或高真空气氛。</w:t>
            </w:r>
          </w:p>
          <w:p>
            <w:pPr>
              <w:snapToGrid w:val="0"/>
              <w:spacing w:line="320" w:lineRule="exact"/>
              <w:rPr>
                <w:b/>
              </w:rPr>
            </w:pPr>
            <w:r>
              <w:rPr>
                <w:rFonts w:hint="eastAsia" w:ascii="宋体" w:hAnsi="宋体"/>
                <w:b/>
                <w:color w:val="FF0000"/>
                <w:sz w:val="24"/>
              </w:rPr>
              <w:t>*</w:t>
            </w:r>
            <w:r>
              <w:rPr>
                <w:rFonts w:hint="eastAsia"/>
                <w:szCs w:val="21"/>
              </w:rPr>
              <w:t>3.4</w:t>
            </w:r>
            <w:r>
              <w:rPr>
                <w:color w:val="FF0000"/>
                <w:szCs w:val="21"/>
              </w:rPr>
              <w:t xml:space="preserve"> </w:t>
            </w:r>
            <w:r>
              <w:rPr>
                <w:rFonts w:hAnsi="宋体"/>
                <w:szCs w:val="21"/>
              </w:rPr>
              <w:t>能够完成</w:t>
            </w:r>
            <w:r>
              <w:rPr>
                <w:szCs w:val="21"/>
              </w:rPr>
              <w:t xml:space="preserve">20mm </w:t>
            </w:r>
            <w:r>
              <w:rPr>
                <w:rFonts w:hAnsi="宋体"/>
                <w:szCs w:val="21"/>
              </w:rPr>
              <w:t>宽均温区焊接热影响区模拟，</w:t>
            </w:r>
            <w:r>
              <w:rPr>
                <w:rFonts w:hint="eastAsia" w:hAnsi="宋体"/>
                <w:szCs w:val="21"/>
              </w:rPr>
              <w:t>均温区</w:t>
            </w:r>
            <w:r>
              <w:rPr>
                <w:rFonts w:hAnsi="宋体"/>
                <w:szCs w:val="21"/>
              </w:rPr>
              <w:t>内最大温差小于均温区平均温度</w:t>
            </w:r>
            <w:r>
              <w:rPr>
                <w:rFonts w:hint="eastAsia" w:hAnsi="宋体"/>
                <w:szCs w:val="21"/>
              </w:rPr>
              <w:t>1%。</w:t>
            </w:r>
            <w:r>
              <w:rPr>
                <w:b/>
              </w:rPr>
              <w:t>（须招标现场提供20mm宽均温区HAZ模拟试验的技术讲解，包括试样制备、温度测量、技术保证、试验录像视频、模拟试样组织观察结果、综合试验结果、应用背景、合作对象及手机联系方式等。）</w:t>
            </w:r>
          </w:p>
          <w:p>
            <w:pPr>
              <w:snapToGrid w:val="0"/>
              <w:spacing w:line="320" w:lineRule="exact"/>
              <w:rPr>
                <w:szCs w:val="21"/>
              </w:rPr>
            </w:pPr>
            <w:r>
              <w:rPr>
                <w:b/>
                <w:szCs w:val="21"/>
              </w:rPr>
              <w:t>4</w:t>
            </w:r>
            <w:r>
              <w:rPr>
                <w:rFonts w:hint="eastAsia"/>
                <w:b/>
                <w:szCs w:val="21"/>
              </w:rPr>
              <w:t>、</w:t>
            </w:r>
            <w:r>
              <w:rPr>
                <w:b/>
                <w:szCs w:val="21"/>
              </w:rPr>
              <w:t>传感器和测量设备</w:t>
            </w:r>
          </w:p>
          <w:p>
            <w:pPr>
              <w:snapToGrid w:val="0"/>
              <w:spacing w:line="320" w:lineRule="exact"/>
              <w:rPr>
                <w:szCs w:val="21"/>
              </w:rPr>
            </w:pPr>
            <w:r>
              <w:rPr>
                <w:szCs w:val="21"/>
              </w:rPr>
              <w:t>4.1 LVT行程测量装置集成在机器中。</w:t>
            </w:r>
          </w:p>
          <w:p>
            <w:pPr>
              <w:snapToGrid w:val="0"/>
              <w:spacing w:line="320" w:lineRule="exact"/>
              <w:rPr>
                <w:szCs w:val="21"/>
              </w:rPr>
            </w:pPr>
            <w:r>
              <w:rPr>
                <w:szCs w:val="21"/>
              </w:rPr>
              <w:t>4.2集成3000千克力拉伸和压缩称重传感器。</w:t>
            </w:r>
          </w:p>
          <w:p>
            <w:pPr>
              <w:snapToGrid w:val="0"/>
              <w:spacing w:line="320" w:lineRule="exact"/>
              <w:rPr>
                <w:szCs w:val="21"/>
              </w:rPr>
            </w:pPr>
            <w:r>
              <w:rPr>
                <w:szCs w:val="21"/>
              </w:rPr>
              <w:t>4.3基于</w:t>
            </w:r>
            <w:r>
              <w:rPr>
                <w:rFonts w:hint="eastAsia"/>
                <w:szCs w:val="21"/>
              </w:rPr>
              <w:t>径向</w:t>
            </w:r>
            <w:r>
              <w:rPr>
                <w:szCs w:val="21"/>
              </w:rPr>
              <w:t>LVDT的测量系统，能够测量样品热区内的热膨胀和钢相变。</w:t>
            </w:r>
          </w:p>
          <w:p>
            <w:pPr>
              <w:snapToGrid w:val="0"/>
              <w:spacing w:line="320" w:lineRule="exact"/>
              <w:ind w:firstLine="420" w:firstLineChars="200"/>
              <w:rPr>
                <w:szCs w:val="21"/>
              </w:rPr>
            </w:pPr>
            <w:r>
              <w:rPr>
                <w:rFonts w:hint="eastAsia"/>
                <w:szCs w:val="21"/>
              </w:rPr>
              <w:t>①</w:t>
            </w:r>
            <w:r>
              <w:rPr>
                <w:szCs w:val="21"/>
              </w:rPr>
              <w:t>线性范围</w:t>
            </w:r>
            <w:r>
              <w:rPr>
                <w:rFonts w:hint="eastAsia"/>
                <w:szCs w:val="21"/>
              </w:rPr>
              <w:t>：</w:t>
            </w:r>
            <w:r>
              <w:rPr>
                <w:szCs w:val="21"/>
              </w:rPr>
              <w:t>±2.5 mm（0.1 in）</w:t>
            </w:r>
          </w:p>
          <w:p>
            <w:pPr>
              <w:snapToGrid w:val="0"/>
              <w:spacing w:line="320" w:lineRule="exact"/>
              <w:ind w:firstLine="420" w:firstLineChars="200"/>
              <w:rPr>
                <w:szCs w:val="21"/>
              </w:rPr>
            </w:pPr>
            <w:r>
              <w:rPr>
                <w:rFonts w:hint="eastAsia"/>
                <w:szCs w:val="21"/>
              </w:rPr>
              <w:t>②</w:t>
            </w:r>
            <w:r>
              <w:rPr>
                <w:szCs w:val="21"/>
              </w:rPr>
              <w:t>精度</w:t>
            </w:r>
            <w:r>
              <w:rPr>
                <w:rFonts w:hint="eastAsia"/>
                <w:szCs w:val="21"/>
              </w:rPr>
              <w:t>：</w:t>
            </w:r>
            <w:r>
              <w:rPr>
                <w:szCs w:val="21"/>
              </w:rPr>
              <w:t>±</w:t>
            </w:r>
            <w:r>
              <w:rPr>
                <w:rFonts w:hint="eastAsia"/>
                <w:szCs w:val="21"/>
              </w:rPr>
              <w:t xml:space="preserve"> </w:t>
            </w:r>
            <w:r>
              <w:rPr>
                <w:szCs w:val="21"/>
              </w:rPr>
              <w:t>0.1％满量程的</w:t>
            </w:r>
          </w:p>
          <w:p>
            <w:pPr>
              <w:snapToGrid w:val="0"/>
              <w:spacing w:line="320" w:lineRule="exact"/>
              <w:ind w:firstLine="420" w:firstLineChars="200"/>
              <w:rPr>
                <w:szCs w:val="21"/>
              </w:rPr>
            </w:pPr>
            <w:r>
              <w:rPr>
                <w:rFonts w:hint="eastAsia"/>
                <w:szCs w:val="21"/>
              </w:rPr>
              <w:t>③</w:t>
            </w:r>
            <w:r>
              <w:rPr>
                <w:szCs w:val="21"/>
              </w:rPr>
              <w:t>分辨率</w:t>
            </w:r>
            <w:r>
              <w:rPr>
                <w:rFonts w:hint="eastAsia"/>
                <w:szCs w:val="21"/>
              </w:rPr>
              <w:t>：</w:t>
            </w:r>
            <w:r>
              <w:rPr>
                <w:szCs w:val="21"/>
              </w:rPr>
              <w:t>0.1μm（3.93 ^ -6 in）</w:t>
            </w:r>
          </w:p>
          <w:p>
            <w:pPr>
              <w:snapToGrid w:val="0"/>
              <w:spacing w:line="320" w:lineRule="exact"/>
              <w:ind w:firstLine="420" w:firstLineChars="200"/>
              <w:rPr>
                <w:szCs w:val="21"/>
              </w:rPr>
            </w:pPr>
            <w:r>
              <w:rPr>
                <w:rFonts w:hint="eastAsia"/>
                <w:szCs w:val="21"/>
              </w:rPr>
              <w:t>④</w:t>
            </w:r>
            <w:r>
              <w:rPr>
                <w:szCs w:val="21"/>
              </w:rPr>
              <w:t>响应时间</w:t>
            </w:r>
            <w:r>
              <w:rPr>
                <w:rFonts w:hint="eastAsia"/>
                <w:szCs w:val="21"/>
              </w:rPr>
              <w:t>：</w:t>
            </w:r>
            <w:r>
              <w:rPr>
                <w:szCs w:val="21"/>
              </w:rPr>
              <w:t>1.59毫秒</w:t>
            </w:r>
          </w:p>
          <w:p>
            <w:pPr>
              <w:snapToGrid w:val="0"/>
              <w:spacing w:line="320" w:lineRule="exact"/>
              <w:ind w:firstLine="420" w:firstLineChars="200"/>
              <w:rPr>
                <w:szCs w:val="21"/>
              </w:rPr>
            </w:pPr>
            <w:r>
              <w:rPr>
                <w:szCs w:val="21"/>
              </w:rPr>
              <w:fldChar w:fldCharType="begin"/>
            </w:r>
            <w:r>
              <w:rPr>
                <w:szCs w:val="21"/>
              </w:rPr>
              <w:instrText xml:space="preserve"> </w:instrText>
            </w:r>
            <w:r>
              <w:rPr>
                <w:rFonts w:hint="eastAsia"/>
                <w:szCs w:val="21"/>
              </w:rPr>
              <w:instrText xml:space="preserve">= 5 \* GB3</w:instrText>
            </w:r>
            <w:r>
              <w:rPr>
                <w:szCs w:val="21"/>
              </w:rPr>
              <w:instrText xml:space="preserve"> </w:instrText>
            </w:r>
            <w:r>
              <w:rPr>
                <w:szCs w:val="21"/>
              </w:rPr>
              <w:fldChar w:fldCharType="separate"/>
            </w:r>
            <w:r>
              <w:rPr>
                <w:rFonts w:hint="eastAsia"/>
                <w:szCs w:val="21"/>
              </w:rPr>
              <w:t>⑤</w:t>
            </w:r>
            <w:r>
              <w:rPr>
                <w:szCs w:val="21"/>
              </w:rPr>
              <w:fldChar w:fldCharType="end"/>
            </w:r>
            <w:r>
              <w:rPr>
                <w:szCs w:val="21"/>
              </w:rPr>
              <w:t>标距长度</w:t>
            </w:r>
            <w:r>
              <w:rPr>
                <w:rFonts w:hint="eastAsia"/>
                <w:szCs w:val="21"/>
              </w:rPr>
              <w:t>：</w:t>
            </w:r>
            <w:r>
              <w:rPr>
                <w:szCs w:val="21"/>
              </w:rPr>
              <w:t>0至5毫米（0至0.2英寸）</w:t>
            </w:r>
          </w:p>
          <w:p>
            <w:pPr>
              <w:snapToGrid w:val="0"/>
              <w:spacing w:line="320" w:lineRule="exact"/>
              <w:rPr>
                <w:szCs w:val="21"/>
              </w:rPr>
            </w:pPr>
            <w:r>
              <w:rPr>
                <w:szCs w:val="21"/>
              </w:rPr>
              <w:t>4.4</w:t>
            </w:r>
            <w:r>
              <w:rPr>
                <w:rFonts w:hint="eastAsia"/>
                <w:szCs w:val="21"/>
              </w:rPr>
              <w:t>轴</w:t>
            </w:r>
            <w:r>
              <w:rPr>
                <w:szCs w:val="21"/>
              </w:rPr>
              <w:t>向LVDT测量装置，能够在没有样品接触的情况下测量样品变形（通过测量机器</w:t>
            </w:r>
            <w:r>
              <w:rPr>
                <w:rFonts w:hint="eastAsia"/>
                <w:szCs w:val="21"/>
              </w:rPr>
              <w:t>夹头</w:t>
            </w:r>
            <w:r>
              <w:rPr>
                <w:szCs w:val="21"/>
              </w:rPr>
              <w:t>之间的距离）。</w:t>
            </w:r>
          </w:p>
          <w:p>
            <w:pPr>
              <w:snapToGrid w:val="0"/>
              <w:spacing w:line="320" w:lineRule="exact"/>
              <w:rPr>
                <w:b/>
                <w:szCs w:val="21"/>
              </w:rPr>
            </w:pPr>
            <w:r>
              <w:rPr>
                <w:rFonts w:hint="eastAsia"/>
                <w:b/>
                <w:szCs w:val="21"/>
              </w:rPr>
              <w:t>5、氢渗透测试单元：</w:t>
            </w:r>
          </w:p>
          <w:p>
            <w:pPr>
              <w:snapToGrid w:val="0"/>
              <w:spacing w:line="320" w:lineRule="exact"/>
              <w:rPr>
                <w:szCs w:val="21"/>
              </w:rPr>
            </w:pPr>
            <w:r>
              <w:rPr>
                <w:szCs w:val="21"/>
              </w:rPr>
              <w:t>5.1容积、材料及密封方式：</w:t>
            </w:r>
          </w:p>
          <w:p>
            <w:pPr>
              <w:snapToGrid w:val="0"/>
              <w:spacing w:line="320" w:lineRule="exact"/>
              <w:ind w:firstLine="210" w:firstLineChars="100"/>
              <w:rPr>
                <w:szCs w:val="21"/>
              </w:rPr>
            </w:pPr>
            <w:r>
              <w:rPr>
                <w:rFonts w:hint="eastAsia"/>
                <w:szCs w:val="21"/>
              </w:rPr>
              <w:t>①</w:t>
            </w:r>
            <w:r>
              <w:rPr>
                <w:szCs w:val="21"/>
              </w:rPr>
              <w:t>容积为2.3升，釜内径Ф105mm，内深约270mm；</w:t>
            </w:r>
          </w:p>
          <w:p>
            <w:pPr>
              <w:pStyle w:val="27"/>
              <w:snapToGrid w:val="0"/>
              <w:spacing w:line="320" w:lineRule="exact"/>
              <w:ind w:left="369" w:leftChars="73" w:hanging="216" w:hangingChars="103"/>
            </w:pPr>
            <w:r>
              <w:rPr>
                <w:rFonts w:hint="eastAsia"/>
              </w:rPr>
              <w:t>②</w:t>
            </w:r>
            <w:r>
              <w:t>釜体、釜盖采用整体棒料加工，材质为美国腐蚀材料公司C276</w:t>
            </w:r>
            <w:r>
              <w:rPr>
                <w:rFonts w:hint="eastAsia"/>
              </w:rPr>
              <w:t>；</w:t>
            </w:r>
          </w:p>
          <w:p>
            <w:pPr>
              <w:snapToGrid w:val="0"/>
              <w:spacing w:line="320" w:lineRule="exact"/>
              <w:ind w:firstLine="210" w:firstLineChars="100"/>
              <w:rPr>
                <w:szCs w:val="21"/>
              </w:rPr>
            </w:pPr>
            <w:r>
              <w:rPr>
                <w:rFonts w:hint="eastAsia"/>
                <w:szCs w:val="21"/>
              </w:rPr>
              <w:t>③</w:t>
            </w:r>
            <w:r>
              <w:rPr>
                <w:szCs w:val="21"/>
              </w:rPr>
              <w:t>密封方式均为R锥硬密封。</w:t>
            </w:r>
          </w:p>
          <w:p>
            <w:pPr>
              <w:snapToGrid w:val="0"/>
              <w:spacing w:line="320" w:lineRule="exact"/>
              <w:rPr>
                <w:szCs w:val="21"/>
              </w:rPr>
            </w:pPr>
            <w:r>
              <w:rPr>
                <w:rFonts w:hint="eastAsia"/>
                <w:szCs w:val="21"/>
              </w:rPr>
              <w:t>5.2</w:t>
            </w:r>
            <w:r>
              <w:rPr>
                <w:szCs w:val="21"/>
              </w:rPr>
              <w:t>压力及温度</w:t>
            </w:r>
            <w:r>
              <w:rPr>
                <w:rFonts w:hint="eastAsia"/>
                <w:szCs w:val="21"/>
              </w:rPr>
              <w:t>：</w:t>
            </w:r>
          </w:p>
          <w:p>
            <w:pPr>
              <w:snapToGrid w:val="0"/>
              <w:spacing w:line="320" w:lineRule="exact"/>
              <w:ind w:firstLine="210" w:firstLineChars="100"/>
              <w:rPr>
                <w:szCs w:val="21"/>
              </w:rPr>
            </w:pPr>
            <w:r>
              <w:rPr>
                <w:rFonts w:hint="eastAsia"/>
                <w:szCs w:val="21"/>
              </w:rPr>
              <w:t>①</w:t>
            </w:r>
            <w:r>
              <w:rPr>
                <w:szCs w:val="21"/>
              </w:rPr>
              <w:t>设计压力：12MPa</w:t>
            </w:r>
            <w:r>
              <w:rPr>
                <w:rFonts w:hint="eastAsia"/>
                <w:szCs w:val="21"/>
              </w:rPr>
              <w:t>；</w:t>
            </w:r>
          </w:p>
          <w:p>
            <w:pPr>
              <w:snapToGrid w:val="0"/>
              <w:spacing w:line="320" w:lineRule="exact"/>
              <w:ind w:firstLine="210" w:firstLineChars="100"/>
              <w:rPr>
                <w:szCs w:val="21"/>
              </w:rPr>
            </w:pPr>
            <w:r>
              <w:rPr>
                <w:rFonts w:hint="eastAsia"/>
                <w:szCs w:val="21"/>
              </w:rPr>
              <w:t>②</w:t>
            </w:r>
            <w:r>
              <w:rPr>
                <w:szCs w:val="21"/>
              </w:rPr>
              <w:t>工作压力：10MPa；</w:t>
            </w:r>
          </w:p>
          <w:p>
            <w:pPr>
              <w:snapToGrid w:val="0"/>
              <w:spacing w:line="320" w:lineRule="exact"/>
              <w:ind w:firstLine="210" w:firstLineChars="100"/>
              <w:rPr>
                <w:szCs w:val="21"/>
              </w:rPr>
            </w:pPr>
            <w:r>
              <w:rPr>
                <w:rFonts w:hint="eastAsia"/>
                <w:szCs w:val="21"/>
              </w:rPr>
              <w:t>③</w:t>
            </w:r>
            <w:r>
              <w:rPr>
                <w:szCs w:val="21"/>
              </w:rPr>
              <w:t>设计温度：225</w:t>
            </w:r>
            <w:r>
              <w:rPr>
                <w:rFonts w:hint="eastAsia"/>
                <w:szCs w:val="21"/>
              </w:rPr>
              <w:t>℃；</w:t>
            </w:r>
          </w:p>
          <w:p>
            <w:pPr>
              <w:snapToGrid w:val="0"/>
              <w:spacing w:line="320" w:lineRule="exact"/>
              <w:ind w:firstLine="210" w:firstLineChars="100"/>
              <w:rPr>
                <w:szCs w:val="21"/>
              </w:rPr>
            </w:pPr>
            <w:r>
              <w:rPr>
                <w:rFonts w:hint="eastAsia"/>
                <w:szCs w:val="21"/>
              </w:rPr>
              <w:t>④</w:t>
            </w:r>
            <w:r>
              <w:rPr>
                <w:szCs w:val="21"/>
              </w:rPr>
              <w:t>最高工作温度：200</w:t>
            </w:r>
            <w:r>
              <w:rPr>
                <w:rFonts w:hint="eastAsia"/>
                <w:szCs w:val="21"/>
              </w:rPr>
              <w:t>℃；</w:t>
            </w:r>
          </w:p>
          <w:p>
            <w:pPr>
              <w:snapToGrid w:val="0"/>
              <w:spacing w:line="320" w:lineRule="exact"/>
              <w:ind w:firstLine="210" w:firstLineChars="100"/>
              <w:rPr>
                <w:szCs w:val="21"/>
              </w:rPr>
            </w:pPr>
            <w:r>
              <w:rPr>
                <w:szCs w:val="21"/>
              </w:rPr>
              <w:fldChar w:fldCharType="begin"/>
            </w:r>
            <w:r>
              <w:rPr>
                <w:szCs w:val="21"/>
              </w:rPr>
              <w:instrText xml:space="preserve"> </w:instrText>
            </w:r>
            <w:r>
              <w:rPr>
                <w:rFonts w:hint="eastAsia"/>
                <w:szCs w:val="21"/>
              </w:rPr>
              <w:instrText xml:space="preserve">= 5 \* GB3</w:instrText>
            </w:r>
            <w:r>
              <w:rPr>
                <w:szCs w:val="21"/>
              </w:rPr>
              <w:instrText xml:space="preserve"> </w:instrText>
            </w:r>
            <w:r>
              <w:rPr>
                <w:szCs w:val="21"/>
              </w:rPr>
              <w:fldChar w:fldCharType="separate"/>
            </w:r>
            <w:r>
              <w:rPr>
                <w:rFonts w:hint="eastAsia"/>
                <w:szCs w:val="21"/>
              </w:rPr>
              <w:t>⑤</w:t>
            </w:r>
            <w:r>
              <w:rPr>
                <w:szCs w:val="21"/>
              </w:rPr>
              <w:fldChar w:fldCharType="end"/>
            </w:r>
            <w:r>
              <w:rPr>
                <w:szCs w:val="21"/>
              </w:rPr>
              <w:t>爆破片</w:t>
            </w:r>
            <w:r>
              <w:rPr>
                <w:rFonts w:hint="eastAsia"/>
                <w:szCs w:val="21"/>
              </w:rPr>
              <w:t>：</w:t>
            </w:r>
            <w:r>
              <w:rPr>
                <w:szCs w:val="21"/>
              </w:rPr>
              <w:t>设计压力：11MPa</w:t>
            </w:r>
            <w:r>
              <w:rPr>
                <w:rFonts w:hint="eastAsia"/>
                <w:szCs w:val="21"/>
              </w:rPr>
              <w:t>/</w:t>
            </w:r>
            <w:r>
              <w:rPr>
                <w:szCs w:val="21"/>
              </w:rPr>
              <w:t>设计温度：60</w:t>
            </w:r>
            <w:r>
              <w:rPr>
                <w:rFonts w:hint="eastAsia"/>
                <w:szCs w:val="21"/>
              </w:rPr>
              <w:t xml:space="preserve">℃/ </w:t>
            </w:r>
            <w:r>
              <w:rPr>
                <w:szCs w:val="21"/>
              </w:rPr>
              <w:t>材质：C276。</w:t>
            </w:r>
          </w:p>
          <w:p>
            <w:pPr>
              <w:pStyle w:val="27"/>
              <w:snapToGrid w:val="0"/>
              <w:spacing w:line="320" w:lineRule="exact"/>
              <w:rPr>
                <w:kern w:val="0"/>
                <w:lang w:bidi="en-US"/>
              </w:rPr>
            </w:pPr>
            <w:r>
              <w:rPr>
                <w:rFonts w:hint="eastAsia"/>
                <w:kern w:val="0"/>
                <w:lang w:bidi="en-US"/>
              </w:rPr>
              <w:t>5.3</w:t>
            </w:r>
            <w:r>
              <w:rPr>
                <w:kern w:val="0"/>
                <w:lang w:bidi="en-US"/>
              </w:rPr>
              <w:t>搅拌转速</w:t>
            </w:r>
            <w:r>
              <w:rPr>
                <w:rFonts w:hint="eastAsia"/>
                <w:kern w:val="0"/>
                <w:lang w:bidi="en-US"/>
              </w:rPr>
              <w:t>：</w:t>
            </w:r>
          </w:p>
          <w:p>
            <w:pPr>
              <w:pStyle w:val="27"/>
              <w:snapToGrid w:val="0"/>
              <w:spacing w:line="320" w:lineRule="exact"/>
              <w:ind w:firstLine="210" w:firstLineChars="100"/>
              <w:rPr>
                <w:spacing w:val="-4"/>
                <w:kern w:val="0"/>
                <w:lang w:bidi="en-US"/>
              </w:rPr>
            </w:pPr>
            <w:r>
              <w:rPr>
                <w:rFonts w:hint="eastAsia"/>
              </w:rPr>
              <w:t>①</w:t>
            </w:r>
            <w:r>
              <w:rPr>
                <w:kern w:val="0"/>
                <w:lang w:bidi="en-US"/>
              </w:rPr>
              <w:t>设计转速</w:t>
            </w:r>
            <w:r>
              <w:rPr>
                <w:rFonts w:hint="eastAsia"/>
                <w:kern w:val="0"/>
                <w:lang w:bidi="en-US"/>
              </w:rPr>
              <w:t>:</w:t>
            </w:r>
            <w:r>
              <w:rPr>
                <w:spacing w:val="-4"/>
                <w:kern w:val="0"/>
                <w:lang w:bidi="en-US"/>
              </w:rPr>
              <w:t>0-1000转/分</w:t>
            </w:r>
            <w:r>
              <w:rPr>
                <w:rFonts w:hint="eastAsia"/>
                <w:spacing w:val="-4"/>
                <w:kern w:val="0"/>
                <w:lang w:bidi="en-US"/>
              </w:rPr>
              <w:t>；</w:t>
            </w:r>
          </w:p>
          <w:p>
            <w:pPr>
              <w:pStyle w:val="27"/>
              <w:snapToGrid w:val="0"/>
              <w:spacing w:line="320" w:lineRule="exact"/>
              <w:ind w:firstLine="210" w:firstLineChars="100"/>
              <w:rPr>
                <w:spacing w:val="-4"/>
                <w:kern w:val="0"/>
                <w:lang w:bidi="en-US"/>
              </w:rPr>
            </w:pPr>
            <w:r>
              <w:rPr>
                <w:rFonts w:hint="eastAsia"/>
              </w:rPr>
              <w:t>②</w:t>
            </w:r>
            <w:r>
              <w:rPr>
                <w:spacing w:val="-4"/>
                <w:kern w:val="0"/>
                <w:lang w:bidi="en-US"/>
              </w:rPr>
              <w:t>最高工作转速</w:t>
            </w:r>
            <w:r>
              <w:rPr>
                <w:rFonts w:hint="eastAsia"/>
                <w:spacing w:val="-4"/>
                <w:kern w:val="0"/>
                <w:lang w:bidi="en-US"/>
              </w:rPr>
              <w:t>:</w:t>
            </w:r>
            <w:r>
              <w:rPr>
                <w:spacing w:val="-4"/>
                <w:kern w:val="0"/>
                <w:lang w:bidi="en-US"/>
              </w:rPr>
              <w:t>800转</w:t>
            </w:r>
            <w:r>
              <w:rPr>
                <w:rFonts w:hint="eastAsia"/>
                <w:spacing w:val="-4"/>
                <w:kern w:val="0"/>
                <w:lang w:bidi="en-US"/>
              </w:rPr>
              <w:t>/</w:t>
            </w:r>
            <w:r>
              <w:rPr>
                <w:spacing w:val="-4"/>
                <w:kern w:val="0"/>
                <w:lang w:bidi="en-US"/>
              </w:rPr>
              <w:t>分。</w:t>
            </w:r>
          </w:p>
          <w:p>
            <w:pPr>
              <w:pStyle w:val="27"/>
              <w:snapToGrid w:val="0"/>
              <w:spacing w:line="320" w:lineRule="exact"/>
              <w:rPr>
                <w:kern w:val="0"/>
                <w:lang w:bidi="en-US"/>
              </w:rPr>
            </w:pPr>
            <w:r>
              <w:rPr>
                <w:rFonts w:hint="eastAsia"/>
                <w:kern w:val="0"/>
                <w:lang w:bidi="en-US"/>
              </w:rPr>
              <w:t>5.4</w:t>
            </w:r>
            <w:r>
              <w:rPr>
                <w:kern w:val="0"/>
                <w:lang w:bidi="en-US"/>
              </w:rPr>
              <w:t>腐蚀速率测试釜盖（动态测试）</w:t>
            </w:r>
            <w:r>
              <w:rPr>
                <w:rFonts w:hint="eastAsia"/>
                <w:kern w:val="0"/>
                <w:lang w:bidi="en-US"/>
              </w:rPr>
              <w:t>：</w:t>
            </w:r>
          </w:p>
          <w:p>
            <w:pPr>
              <w:pStyle w:val="27"/>
              <w:snapToGrid w:val="0"/>
              <w:spacing w:line="320" w:lineRule="exact"/>
              <w:ind w:firstLine="210" w:firstLineChars="100"/>
              <w:rPr>
                <w:kern w:val="0"/>
                <w:lang w:bidi="en-US"/>
              </w:rPr>
            </w:pPr>
            <w:r>
              <w:rPr>
                <w:rFonts w:hint="eastAsia"/>
              </w:rPr>
              <w:t>①</w:t>
            </w:r>
            <w:r>
              <w:rPr>
                <w:kern w:val="0"/>
                <w:lang w:bidi="en-US"/>
              </w:rPr>
              <w:t>测温套管、进气阀、排气阀、液相阀3-M14×1.5</w:t>
            </w:r>
            <w:r>
              <w:rPr>
                <w:rFonts w:hint="eastAsia"/>
                <w:kern w:val="0"/>
                <w:lang w:bidi="en-US"/>
              </w:rPr>
              <w:t>；</w:t>
            </w:r>
          </w:p>
          <w:p>
            <w:pPr>
              <w:pStyle w:val="27"/>
              <w:snapToGrid w:val="0"/>
              <w:spacing w:line="320" w:lineRule="exact"/>
              <w:ind w:left="369" w:leftChars="73" w:hanging="216" w:hangingChars="103"/>
            </w:pPr>
            <w:r>
              <w:rPr>
                <w:rFonts w:hint="eastAsia"/>
              </w:rPr>
              <w:t>②</w:t>
            </w:r>
            <w:r>
              <w:t>凹锥三通连接M14×1.5-左爆破片式安全阀、数显压力变送器（0-16MPa），起顶螺钉，抬把各1对</w:t>
            </w:r>
            <w:r>
              <w:rPr>
                <w:rFonts w:hint="eastAsia"/>
              </w:rPr>
              <w:t>；</w:t>
            </w:r>
          </w:p>
          <w:p>
            <w:pPr>
              <w:pStyle w:val="27"/>
              <w:snapToGrid w:val="0"/>
              <w:spacing w:line="320" w:lineRule="exact"/>
              <w:ind w:firstLine="210" w:firstLineChars="100"/>
              <w:rPr>
                <w:kern w:val="0"/>
                <w:lang w:bidi="en-US"/>
              </w:rPr>
            </w:pPr>
            <w:r>
              <w:rPr>
                <w:rFonts w:hint="eastAsia"/>
              </w:rPr>
              <w:t>③</w:t>
            </w:r>
            <w:r>
              <w:rPr>
                <w:kern w:val="0"/>
                <w:lang w:bidi="en-US"/>
              </w:rPr>
              <w:t>釜盖部件连接件凹凸差锥密封；主材质C276</w:t>
            </w:r>
            <w:r>
              <w:rPr>
                <w:rFonts w:hint="eastAsia"/>
                <w:kern w:val="0"/>
                <w:lang w:bidi="en-US"/>
              </w:rPr>
              <w:t>；</w:t>
            </w:r>
          </w:p>
          <w:p>
            <w:pPr>
              <w:pStyle w:val="27"/>
              <w:snapToGrid w:val="0"/>
              <w:spacing w:line="320" w:lineRule="exact"/>
              <w:ind w:firstLine="210" w:firstLineChars="100"/>
              <w:rPr>
                <w:kern w:val="0"/>
                <w:lang w:bidi="en-US"/>
              </w:rPr>
            </w:pPr>
            <w:r>
              <w:rPr>
                <w:rFonts w:hint="eastAsia"/>
              </w:rPr>
              <w:t>④</w:t>
            </w:r>
            <w:r>
              <w:rPr>
                <w:kern w:val="0"/>
                <w:lang w:bidi="en-US"/>
              </w:rPr>
              <w:t>C276釜采用2-M14×1.5凹锥针阀</w:t>
            </w:r>
            <w:r>
              <w:rPr>
                <w:rFonts w:hint="eastAsia"/>
                <w:kern w:val="0"/>
                <w:lang w:bidi="en-US"/>
              </w:rPr>
              <w:t>；</w:t>
            </w:r>
          </w:p>
          <w:p>
            <w:pPr>
              <w:pStyle w:val="27"/>
              <w:snapToGrid w:val="0"/>
              <w:spacing w:line="320" w:lineRule="exact"/>
              <w:rPr>
                <w:kern w:val="0"/>
                <w:lang w:bidi="en-US"/>
              </w:rPr>
            </w:pPr>
            <w:r>
              <w:rPr>
                <w:rFonts w:hint="eastAsia"/>
                <w:kern w:val="0"/>
                <w:lang w:bidi="en-US"/>
              </w:rPr>
              <w:t>5.5</w:t>
            </w:r>
            <w:r>
              <w:rPr>
                <w:kern w:val="0"/>
                <w:lang w:bidi="en-US"/>
              </w:rPr>
              <w:t>电化学测试釜盖（静态测试）</w:t>
            </w:r>
            <w:r>
              <w:rPr>
                <w:rFonts w:hint="eastAsia"/>
                <w:kern w:val="0"/>
                <w:lang w:bidi="en-US"/>
              </w:rPr>
              <w:t>：</w:t>
            </w:r>
          </w:p>
          <w:p>
            <w:pPr>
              <w:pStyle w:val="27"/>
              <w:snapToGrid w:val="0"/>
              <w:spacing w:line="320" w:lineRule="exact"/>
              <w:ind w:firstLine="210" w:firstLineChars="100"/>
              <w:rPr>
                <w:kern w:val="0"/>
                <w:lang w:bidi="en-US"/>
              </w:rPr>
            </w:pPr>
            <w:r>
              <w:rPr>
                <w:rFonts w:hint="eastAsia"/>
              </w:rPr>
              <w:t>①</w:t>
            </w:r>
            <w:r>
              <w:rPr>
                <w:kern w:val="0"/>
                <w:lang w:bidi="en-US"/>
              </w:rPr>
              <w:t>测温套管、进气阀、排气阀、液相阀3-M14×1.5</w:t>
            </w:r>
            <w:r>
              <w:rPr>
                <w:rFonts w:hint="eastAsia"/>
                <w:kern w:val="0"/>
                <w:lang w:bidi="en-US"/>
              </w:rPr>
              <w:t>；</w:t>
            </w:r>
          </w:p>
          <w:p>
            <w:pPr>
              <w:pStyle w:val="27"/>
              <w:snapToGrid w:val="0"/>
              <w:spacing w:line="320" w:lineRule="exact"/>
              <w:ind w:left="369" w:leftChars="73" w:hanging="216" w:hangingChars="103"/>
            </w:pPr>
            <w:r>
              <w:rPr>
                <w:rFonts w:hint="eastAsia"/>
              </w:rPr>
              <w:t>②</w:t>
            </w:r>
            <w:r>
              <w:t>凹锥三通连接M14×1.5-左凹锥，爆破片式安全阀和数显压力变送器（0-16MPa）</w:t>
            </w:r>
            <w:r>
              <w:rPr>
                <w:rFonts w:hint="eastAsia"/>
              </w:rPr>
              <w:t>；</w:t>
            </w:r>
          </w:p>
          <w:p>
            <w:pPr>
              <w:pStyle w:val="27"/>
              <w:snapToGrid w:val="0"/>
              <w:spacing w:line="320" w:lineRule="exact"/>
              <w:ind w:firstLine="210" w:firstLineChars="100"/>
              <w:rPr>
                <w:kern w:val="0"/>
                <w:lang w:bidi="en-US"/>
              </w:rPr>
            </w:pPr>
            <w:r>
              <w:rPr>
                <w:rFonts w:hint="eastAsia"/>
              </w:rPr>
              <w:t>③</w:t>
            </w:r>
            <w:r>
              <w:rPr>
                <w:kern w:val="0"/>
                <w:lang w:bidi="en-US"/>
              </w:rPr>
              <w:t>釜盖部件连接件凹凸差锥密封</w:t>
            </w:r>
            <w:r>
              <w:rPr>
                <w:rFonts w:hint="eastAsia"/>
                <w:kern w:val="0"/>
                <w:lang w:bidi="en-US"/>
              </w:rPr>
              <w:t>；</w:t>
            </w:r>
          </w:p>
          <w:p>
            <w:pPr>
              <w:pStyle w:val="27"/>
              <w:snapToGrid w:val="0"/>
              <w:spacing w:line="320" w:lineRule="exact"/>
              <w:ind w:firstLine="210" w:firstLineChars="100"/>
              <w:rPr>
                <w:kern w:val="0"/>
                <w:lang w:bidi="en-US"/>
              </w:rPr>
            </w:pPr>
            <w:r>
              <w:rPr>
                <w:rFonts w:hint="eastAsia"/>
              </w:rPr>
              <w:t>④</w:t>
            </w:r>
            <w:r>
              <w:rPr>
                <w:kern w:val="0"/>
                <w:lang w:bidi="en-US"/>
              </w:rPr>
              <w:t>电化学三电极开孔</w:t>
            </w:r>
            <w:r>
              <w:rPr>
                <w:rFonts w:hint="eastAsia"/>
                <w:kern w:val="0"/>
                <w:lang w:bidi="en-US"/>
              </w:rPr>
              <w:t>；</w:t>
            </w:r>
          </w:p>
          <w:p>
            <w:pPr>
              <w:pStyle w:val="27"/>
              <w:snapToGrid w:val="0"/>
              <w:spacing w:line="320" w:lineRule="exact"/>
              <w:ind w:firstLine="210" w:firstLineChars="100"/>
              <w:rPr>
                <w:kern w:val="0"/>
                <w:lang w:bidi="en-US"/>
              </w:rPr>
            </w:pPr>
            <w:r>
              <w:fldChar w:fldCharType="begin"/>
            </w:r>
            <w:r>
              <w:instrText xml:space="preserve"> = 5 \* GB3 </w:instrText>
            </w:r>
            <w:r>
              <w:fldChar w:fldCharType="separate"/>
            </w:r>
            <w:r>
              <w:rPr>
                <w:rFonts w:hint="eastAsia"/>
              </w:rPr>
              <w:t>⑤</w:t>
            </w:r>
            <w:r>
              <w:rPr>
                <w:rFonts w:hint="eastAsia"/>
              </w:rPr>
              <w:fldChar w:fldCharType="end"/>
            </w:r>
            <w:r>
              <w:rPr>
                <w:kern w:val="0"/>
                <w:lang w:bidi="en-US"/>
              </w:rPr>
              <w:t>盖中心工艺孔盖上方安装部锥堵及背帽</w:t>
            </w:r>
            <w:r>
              <w:rPr>
                <w:rFonts w:hint="eastAsia"/>
                <w:kern w:val="0"/>
                <w:lang w:bidi="en-US"/>
              </w:rPr>
              <w:t>；</w:t>
            </w:r>
          </w:p>
          <w:p>
            <w:pPr>
              <w:pStyle w:val="27"/>
              <w:snapToGrid w:val="0"/>
              <w:spacing w:line="320" w:lineRule="exact"/>
              <w:ind w:left="363" w:leftChars="83" w:hanging="189" w:hangingChars="90"/>
            </w:pPr>
            <w:r>
              <w:fldChar w:fldCharType="begin"/>
            </w:r>
            <w:r>
              <w:instrText xml:space="preserve"> = 6 \* GB3 </w:instrText>
            </w:r>
            <w:r>
              <w:fldChar w:fldCharType="separate"/>
            </w:r>
            <w:r>
              <w:rPr>
                <w:rFonts w:hint="eastAsia"/>
              </w:rPr>
              <w:t>⑥</w:t>
            </w:r>
            <w:r>
              <w:rPr>
                <w:rFonts w:hint="eastAsia"/>
              </w:rPr>
              <w:fldChar w:fldCharType="end"/>
            </w:r>
            <w:r>
              <w:t>中心工艺孔下方出厂安装可拆卸静态挂轴1根（M14×1.5）及背紧螺母4个。</w:t>
            </w:r>
          </w:p>
          <w:p>
            <w:pPr>
              <w:snapToGrid w:val="0"/>
              <w:spacing w:line="320" w:lineRule="exact"/>
              <w:rPr>
                <w:szCs w:val="21"/>
              </w:rPr>
            </w:pPr>
            <w:r>
              <w:rPr>
                <w:rFonts w:hint="eastAsia"/>
                <w:szCs w:val="21"/>
              </w:rPr>
              <w:t>5.6</w:t>
            </w:r>
            <w:r>
              <w:rPr>
                <w:szCs w:val="21"/>
              </w:rPr>
              <w:t>氢渗透测试</w:t>
            </w:r>
            <w:r>
              <w:rPr>
                <w:rFonts w:hint="eastAsia"/>
                <w:szCs w:val="21"/>
              </w:rPr>
              <w:t>：</w:t>
            </w:r>
          </w:p>
          <w:p>
            <w:pPr>
              <w:snapToGrid w:val="0"/>
              <w:spacing w:line="320" w:lineRule="exact"/>
              <w:ind w:firstLine="210" w:firstLineChars="100"/>
              <w:rPr>
                <w:szCs w:val="21"/>
              </w:rPr>
            </w:pPr>
            <w:r>
              <w:rPr>
                <w:rFonts w:hint="eastAsia"/>
                <w:szCs w:val="21"/>
              </w:rPr>
              <w:t>①</w:t>
            </w:r>
            <w:r>
              <w:rPr>
                <w:szCs w:val="21"/>
              </w:rPr>
              <w:t>釜体开孔直径约15mm，耐压10MPa，耐温度150</w:t>
            </w:r>
            <w:r>
              <w:rPr>
                <w:rFonts w:hint="eastAsia"/>
                <w:szCs w:val="21"/>
              </w:rPr>
              <w:t>℃；</w:t>
            </w:r>
          </w:p>
          <w:p>
            <w:pPr>
              <w:snapToGrid w:val="0"/>
              <w:spacing w:line="320" w:lineRule="exact"/>
              <w:ind w:firstLine="210" w:firstLineChars="100"/>
              <w:rPr>
                <w:szCs w:val="21"/>
              </w:rPr>
            </w:pPr>
            <w:r>
              <w:rPr>
                <w:rFonts w:hint="eastAsia"/>
                <w:szCs w:val="21"/>
              </w:rPr>
              <w:t>②</w:t>
            </w:r>
            <w:r>
              <w:rPr>
                <w:szCs w:val="21"/>
              </w:rPr>
              <w:t>氢渗透不用时，可以增加锥堵组件堵住窗口。</w:t>
            </w:r>
          </w:p>
          <w:p>
            <w:pPr>
              <w:snapToGrid w:val="0"/>
              <w:spacing w:line="320" w:lineRule="exact"/>
              <w:rPr>
                <w:szCs w:val="21"/>
              </w:rPr>
            </w:pPr>
            <w:r>
              <w:rPr>
                <w:rFonts w:hint="eastAsia"/>
                <w:szCs w:val="21"/>
              </w:rPr>
              <w:t>5.7</w:t>
            </w:r>
            <w:r>
              <w:rPr>
                <w:szCs w:val="21"/>
              </w:rPr>
              <w:t>加热方式</w:t>
            </w:r>
            <w:r>
              <w:rPr>
                <w:rFonts w:hint="eastAsia"/>
                <w:szCs w:val="21"/>
              </w:rPr>
              <w:t>：</w:t>
            </w:r>
          </w:p>
          <w:p>
            <w:pPr>
              <w:snapToGrid w:val="0"/>
              <w:spacing w:line="320" w:lineRule="exact"/>
              <w:ind w:firstLine="210" w:firstLineChars="100"/>
              <w:rPr>
                <w:szCs w:val="21"/>
              </w:rPr>
            </w:pPr>
            <w:r>
              <w:rPr>
                <w:szCs w:val="21"/>
              </w:rPr>
              <w:t>加热炉为剖分式</w:t>
            </w:r>
            <w:r>
              <w:rPr>
                <w:rFonts w:hint="eastAsia"/>
                <w:szCs w:val="21"/>
              </w:rPr>
              <w:t>；</w:t>
            </w:r>
            <w:r>
              <w:rPr>
                <w:szCs w:val="21"/>
              </w:rPr>
              <w:t>功率：2千瓦。</w:t>
            </w:r>
          </w:p>
          <w:p>
            <w:pPr>
              <w:pStyle w:val="27"/>
              <w:snapToGrid w:val="0"/>
              <w:spacing w:line="320" w:lineRule="exact"/>
              <w:rPr>
                <w:kern w:val="0"/>
                <w:lang w:bidi="en-US"/>
              </w:rPr>
            </w:pPr>
            <w:r>
              <w:rPr>
                <w:rFonts w:hint="eastAsia"/>
                <w:kern w:val="0"/>
                <w:lang w:bidi="en-US"/>
              </w:rPr>
              <w:t>5.8进、排气管路及配件：</w:t>
            </w:r>
          </w:p>
          <w:p>
            <w:pPr>
              <w:pStyle w:val="27"/>
              <w:snapToGrid w:val="0"/>
              <w:spacing w:line="320" w:lineRule="exact"/>
              <w:ind w:firstLine="210" w:firstLineChars="100"/>
              <w:rPr>
                <w:kern w:val="0"/>
                <w:lang w:bidi="en-US"/>
              </w:rPr>
            </w:pPr>
            <w:r>
              <w:rPr>
                <w:rFonts w:hint="eastAsia"/>
              </w:rPr>
              <w:t>①</w:t>
            </w:r>
            <w:r>
              <w:rPr>
                <w:kern w:val="0"/>
                <w:lang w:bidi="en-US"/>
              </w:rPr>
              <w:t xml:space="preserve">硫化氢气瓶（8升）出口接减压器1台（25/10 </w:t>
            </w:r>
            <w:r>
              <w:rPr>
                <w:rFonts w:hint="eastAsia"/>
                <w:kern w:val="0"/>
                <w:lang w:bidi="en-US"/>
              </w:rPr>
              <w:t xml:space="preserve"> </w:t>
            </w:r>
            <w:r>
              <w:rPr>
                <w:kern w:val="0"/>
                <w:lang w:bidi="en-US"/>
              </w:rPr>
              <w:t>316）</w:t>
            </w:r>
            <w:r>
              <w:rPr>
                <w:rFonts w:hint="eastAsia"/>
                <w:kern w:val="0"/>
                <w:lang w:bidi="en-US"/>
              </w:rPr>
              <w:t>；</w:t>
            </w:r>
          </w:p>
          <w:p>
            <w:pPr>
              <w:pStyle w:val="27"/>
              <w:snapToGrid w:val="0"/>
              <w:spacing w:line="320" w:lineRule="exact"/>
              <w:ind w:left="363" w:leftChars="83" w:hanging="189" w:hangingChars="90"/>
            </w:pPr>
            <w:r>
              <w:rPr>
                <w:rFonts w:hint="eastAsia"/>
              </w:rPr>
              <w:t>②</w:t>
            </w:r>
            <w:r>
              <w:t>减压器出口1/8″卡套连接（C276）1/8″×2米管到4-M14×1.5</w:t>
            </w:r>
            <w:r>
              <w:rPr>
                <w:rFonts w:hint="eastAsia"/>
              </w:rPr>
              <w:t>；</w:t>
            </w:r>
          </w:p>
          <w:p>
            <w:pPr>
              <w:pStyle w:val="27"/>
              <w:snapToGrid w:val="0"/>
              <w:spacing w:line="320" w:lineRule="exact"/>
              <w:ind w:left="363" w:leftChars="83" w:hanging="189" w:hangingChars="90"/>
            </w:pPr>
            <w:r>
              <w:rPr>
                <w:rFonts w:hint="eastAsia"/>
              </w:rPr>
              <w:t>③</w:t>
            </w:r>
            <w:r>
              <w:t>凹锥四通组件的针阀（C276）入口1根</w:t>
            </w:r>
            <w:r>
              <w:rPr>
                <w:rFonts w:hint="eastAsia"/>
              </w:rPr>
              <w:t>；</w:t>
            </w:r>
          </w:p>
          <w:p>
            <w:pPr>
              <w:pStyle w:val="27"/>
              <w:snapToGrid w:val="0"/>
              <w:spacing w:line="320" w:lineRule="exact"/>
              <w:ind w:left="363" w:leftChars="83" w:hanging="189" w:hangingChars="90"/>
            </w:pPr>
            <w:r>
              <w:rPr>
                <w:rFonts w:hint="eastAsia"/>
              </w:rPr>
              <w:t>④</w:t>
            </w:r>
            <w:r>
              <w:t>四通另一头 1/8″×1m（C276）连管接至釜的M14×1.5进气阀（C276）入口1根</w:t>
            </w:r>
            <w:r>
              <w:rPr>
                <w:rFonts w:hint="eastAsia"/>
              </w:rPr>
              <w:t>；</w:t>
            </w:r>
          </w:p>
          <w:p>
            <w:pPr>
              <w:pStyle w:val="27"/>
              <w:snapToGrid w:val="0"/>
              <w:spacing w:line="320" w:lineRule="exact"/>
              <w:ind w:left="363" w:leftChars="83" w:hanging="189" w:hangingChars="90"/>
            </w:pPr>
            <w:r>
              <w:fldChar w:fldCharType="begin"/>
            </w:r>
            <w:r>
              <w:instrText xml:space="preserve"> = 5 \* GB3 </w:instrText>
            </w:r>
            <w:r>
              <w:fldChar w:fldCharType="separate"/>
            </w:r>
            <w:r>
              <w:rPr>
                <w:rFonts w:hint="eastAsia"/>
              </w:rPr>
              <w:t>⑤</w:t>
            </w:r>
            <w:r>
              <w:rPr>
                <w:rFonts w:hint="eastAsia"/>
              </w:rPr>
              <w:fldChar w:fldCharType="end"/>
            </w:r>
            <w:r>
              <w:t>四通另一头接M14×1.5针阀（C276）用2米Ф3×0.5 一根（316L管可互换接到N2或CO2气瓶减压阀出口，同理另一头接M14×1.5针阀(C276)用Ф3×0.5（316L）4米排放管连接到中合装置）</w:t>
            </w:r>
            <w:r>
              <w:rPr>
                <w:rFonts w:hint="eastAsia"/>
              </w:rPr>
              <w:t>；</w:t>
            </w:r>
          </w:p>
          <w:p>
            <w:pPr>
              <w:pStyle w:val="27"/>
              <w:snapToGrid w:val="0"/>
              <w:spacing w:line="320" w:lineRule="exact"/>
              <w:ind w:left="363" w:leftChars="83" w:hanging="189" w:hangingChars="90"/>
            </w:pPr>
            <w:r>
              <w:rPr>
                <w:kern w:val="0"/>
                <w:lang w:bidi="en-US"/>
              </w:rPr>
              <w:fldChar w:fldCharType="begin"/>
            </w:r>
            <w:r>
              <w:rPr>
                <w:kern w:val="0"/>
                <w:lang w:bidi="en-US"/>
              </w:rPr>
              <w:instrText xml:space="preserve"> </w:instrText>
            </w:r>
            <w:r>
              <w:rPr>
                <w:rFonts w:hint="eastAsia"/>
                <w:kern w:val="0"/>
                <w:lang w:bidi="en-US"/>
              </w:rPr>
              <w:instrText xml:space="preserve">= 6 \* GB3</w:instrText>
            </w:r>
            <w:r>
              <w:rPr>
                <w:kern w:val="0"/>
                <w:lang w:bidi="en-US"/>
              </w:rPr>
              <w:instrText xml:space="preserve"> </w:instrText>
            </w:r>
            <w:r>
              <w:rPr>
                <w:kern w:val="0"/>
                <w:lang w:bidi="en-US"/>
              </w:rPr>
              <w:fldChar w:fldCharType="separate"/>
            </w:r>
            <w:r>
              <w:rPr>
                <w:rFonts w:hint="eastAsia"/>
                <w:kern w:val="0"/>
                <w:lang w:bidi="en-US"/>
              </w:rPr>
              <w:t>⑥</w:t>
            </w:r>
            <w:r>
              <w:rPr>
                <w:kern w:val="0"/>
                <w:lang w:bidi="en-US"/>
              </w:rPr>
              <w:fldChar w:fldCharType="end"/>
            </w:r>
            <w:r>
              <w:rPr>
                <w:spacing w:val="-4"/>
              </w:rPr>
              <w:t>配1/8″×4米316L釜排空管1根</w:t>
            </w:r>
            <w:r>
              <w:rPr>
                <w:rFonts w:hint="eastAsia"/>
                <w:spacing w:val="-4"/>
              </w:rPr>
              <w:t>，</w:t>
            </w:r>
            <w:r>
              <w:rPr>
                <w:spacing w:val="-4"/>
              </w:rPr>
              <w:t>Ф6×4m爆破阀泄压管1根。</w:t>
            </w:r>
          </w:p>
          <w:p>
            <w:pPr>
              <w:pStyle w:val="27"/>
              <w:snapToGrid w:val="0"/>
              <w:spacing w:line="320" w:lineRule="exact"/>
              <w:rPr>
                <w:kern w:val="0"/>
                <w:lang w:bidi="en-US"/>
              </w:rPr>
            </w:pPr>
            <w:r>
              <w:rPr>
                <w:rFonts w:hint="eastAsia"/>
                <w:kern w:val="0"/>
                <w:lang w:bidi="en-US"/>
              </w:rPr>
              <w:t>5.9冷却系统：</w:t>
            </w:r>
          </w:p>
          <w:p>
            <w:pPr>
              <w:pStyle w:val="27"/>
              <w:snapToGrid w:val="0"/>
              <w:spacing w:line="320" w:lineRule="exact"/>
              <w:ind w:firstLine="210" w:firstLineChars="100"/>
            </w:pPr>
            <w:r>
              <w:rPr>
                <w:rFonts w:hint="eastAsia"/>
              </w:rPr>
              <w:t>①</w:t>
            </w:r>
            <w:r>
              <w:t>串联隔套冷却水90瓦 220v水泵1台</w:t>
            </w:r>
            <w:r>
              <w:rPr>
                <w:rFonts w:hint="eastAsia"/>
              </w:rPr>
              <w:t>；</w:t>
            </w:r>
          </w:p>
          <w:p>
            <w:pPr>
              <w:pStyle w:val="27"/>
              <w:snapToGrid w:val="0"/>
              <w:spacing w:line="320" w:lineRule="exact"/>
              <w:ind w:firstLine="210" w:firstLineChars="100"/>
            </w:pPr>
            <w:r>
              <w:rPr>
                <w:rFonts w:hint="eastAsia"/>
              </w:rPr>
              <w:t>②</w:t>
            </w:r>
            <w:r>
              <w:t>50升水桶1个</w:t>
            </w:r>
            <w:r>
              <w:rPr>
                <w:rFonts w:hint="eastAsia"/>
              </w:rPr>
              <w:t>；</w:t>
            </w:r>
          </w:p>
          <w:p>
            <w:pPr>
              <w:pStyle w:val="27"/>
              <w:snapToGrid w:val="0"/>
              <w:spacing w:line="320" w:lineRule="exact"/>
              <w:ind w:firstLine="210" w:firstLineChars="100"/>
            </w:pPr>
            <w:r>
              <w:rPr>
                <w:rFonts w:hint="eastAsia"/>
              </w:rPr>
              <w:t>③</w:t>
            </w:r>
            <w:r>
              <w:rPr>
                <w:kern w:val="0"/>
                <w:lang w:bidi="en-US"/>
              </w:rPr>
              <w:t>Ф</w:t>
            </w:r>
            <w:r>
              <w:t>10硅胶管1套。</w:t>
            </w:r>
          </w:p>
          <w:p>
            <w:pPr>
              <w:pStyle w:val="27"/>
              <w:snapToGrid w:val="0"/>
              <w:spacing w:line="320" w:lineRule="exact"/>
              <w:rPr>
                <w:kern w:val="0"/>
                <w:lang w:bidi="en-US"/>
              </w:rPr>
            </w:pPr>
            <w:r>
              <w:rPr>
                <w:rFonts w:hint="eastAsia"/>
                <w:kern w:val="0"/>
                <w:lang w:bidi="en-US"/>
              </w:rPr>
              <w:t>5.10</w:t>
            </w:r>
            <w:r>
              <w:rPr>
                <w:kern w:val="0"/>
                <w:lang w:bidi="en-US"/>
              </w:rPr>
              <w:t>仪表电气控制台</w:t>
            </w:r>
            <w:r>
              <w:rPr>
                <w:rFonts w:hint="eastAsia"/>
                <w:kern w:val="0"/>
                <w:lang w:bidi="en-US"/>
              </w:rPr>
              <w:t>：</w:t>
            </w:r>
          </w:p>
          <w:p>
            <w:pPr>
              <w:pStyle w:val="27"/>
              <w:snapToGrid w:val="0"/>
              <w:spacing w:line="320" w:lineRule="exact"/>
              <w:ind w:left="363" w:leftChars="83" w:hanging="189" w:hangingChars="90"/>
              <w:rPr>
                <w:kern w:val="0"/>
                <w:lang w:bidi="en-US"/>
              </w:rPr>
            </w:pPr>
            <w:r>
              <w:rPr>
                <w:rFonts w:hint="eastAsia"/>
                <w:kern w:val="0"/>
                <w:lang w:bidi="en-US"/>
              </w:rPr>
              <w:t>①</w:t>
            </w:r>
            <w:r>
              <w:rPr>
                <w:kern w:val="0"/>
                <w:lang w:bidi="en-US"/>
              </w:rPr>
              <w:t>进口温度仪表控制釜内温度，控制精度±1</w:t>
            </w:r>
            <w:r>
              <w:rPr>
                <w:rFonts w:hint="eastAsia"/>
                <w:kern w:val="0"/>
                <w:lang w:bidi="en-US"/>
              </w:rPr>
              <w:t>℃</w:t>
            </w:r>
            <w:r>
              <w:rPr>
                <w:kern w:val="0"/>
                <w:lang w:bidi="en-US"/>
              </w:rPr>
              <w:t>，分辨率0.1</w:t>
            </w:r>
            <w:r>
              <w:rPr>
                <w:rFonts w:hint="eastAsia"/>
                <w:kern w:val="0"/>
                <w:lang w:bidi="en-US"/>
              </w:rPr>
              <w:t>℃；</w:t>
            </w:r>
          </w:p>
          <w:p>
            <w:pPr>
              <w:pStyle w:val="27"/>
              <w:snapToGrid w:val="0"/>
              <w:spacing w:line="320" w:lineRule="exact"/>
              <w:ind w:firstLine="210" w:firstLineChars="100"/>
              <w:rPr>
                <w:kern w:val="0"/>
                <w:lang w:bidi="en-US"/>
              </w:rPr>
            </w:pPr>
            <w:r>
              <w:rPr>
                <w:rFonts w:hint="eastAsia"/>
              </w:rPr>
              <w:t>②</w:t>
            </w:r>
            <w:r>
              <w:rPr>
                <w:kern w:val="0"/>
                <w:lang w:bidi="en-US"/>
              </w:rPr>
              <w:t>数字显示釜内压力，分辨率0.01MPa</w:t>
            </w:r>
            <w:r>
              <w:rPr>
                <w:rFonts w:hint="eastAsia"/>
                <w:kern w:val="0"/>
                <w:lang w:bidi="en-US"/>
              </w:rPr>
              <w:t>；</w:t>
            </w:r>
          </w:p>
          <w:p>
            <w:pPr>
              <w:pStyle w:val="27"/>
              <w:snapToGrid w:val="0"/>
              <w:spacing w:line="320" w:lineRule="exact"/>
              <w:ind w:firstLine="210" w:firstLineChars="100"/>
              <w:rPr>
                <w:kern w:val="0"/>
                <w:lang w:bidi="en-US"/>
              </w:rPr>
            </w:pPr>
            <w:r>
              <w:rPr>
                <w:rFonts w:hint="eastAsia"/>
              </w:rPr>
              <w:t>③</w:t>
            </w:r>
            <w:r>
              <w:rPr>
                <w:kern w:val="0"/>
                <w:lang w:bidi="en-US"/>
              </w:rPr>
              <w:t>松下电工变频器三相0.75kw（交流电机功率380v 0.55kw）</w:t>
            </w:r>
            <w:r>
              <w:rPr>
                <w:rFonts w:hint="eastAsia"/>
                <w:kern w:val="0"/>
                <w:lang w:bidi="en-US"/>
              </w:rPr>
              <w:t>；</w:t>
            </w:r>
          </w:p>
          <w:p>
            <w:pPr>
              <w:pStyle w:val="27"/>
              <w:snapToGrid w:val="0"/>
              <w:spacing w:line="320" w:lineRule="exact"/>
              <w:ind w:left="363" w:leftChars="83" w:hanging="189" w:hangingChars="90"/>
              <w:rPr>
                <w:spacing w:val="-10"/>
                <w:kern w:val="0"/>
                <w:lang w:bidi="en-US"/>
              </w:rPr>
            </w:pPr>
            <w:r>
              <w:rPr>
                <w:rFonts w:hint="eastAsia"/>
                <w:kern w:val="0"/>
                <w:lang w:bidi="en-US"/>
              </w:rPr>
              <w:t>④</w:t>
            </w:r>
            <w:r>
              <w:rPr>
                <w:spacing w:val="-10"/>
                <w:kern w:val="0"/>
                <w:lang w:bidi="en-US"/>
              </w:rPr>
              <w:t>数字显示室内硫化氢浓度</w:t>
            </w:r>
            <w:r>
              <w:rPr>
                <w:rFonts w:hint="eastAsia"/>
                <w:spacing w:val="-10"/>
                <w:kern w:val="0"/>
                <w:lang w:bidi="en-US"/>
              </w:rPr>
              <w:t>，</w:t>
            </w:r>
            <w:r>
              <w:rPr>
                <w:spacing w:val="-10"/>
                <w:kern w:val="0"/>
                <w:lang w:bidi="en-US"/>
              </w:rPr>
              <w:t>测量范围0-100ppm</w:t>
            </w:r>
            <w:r>
              <w:rPr>
                <w:rFonts w:hint="eastAsia"/>
                <w:spacing w:val="-10"/>
                <w:kern w:val="0"/>
                <w:lang w:bidi="en-US"/>
              </w:rPr>
              <w:t>，</w:t>
            </w:r>
            <w:r>
              <w:rPr>
                <w:spacing w:val="-10"/>
                <w:kern w:val="0"/>
                <w:lang w:bidi="en-US"/>
              </w:rPr>
              <w:t>分辨率0.1ppm</w:t>
            </w:r>
            <w:r>
              <w:rPr>
                <w:rFonts w:hint="eastAsia"/>
                <w:spacing w:val="-10"/>
                <w:kern w:val="0"/>
                <w:lang w:bidi="en-US"/>
              </w:rPr>
              <w:t>；</w:t>
            </w:r>
          </w:p>
          <w:p>
            <w:pPr>
              <w:pStyle w:val="27"/>
              <w:snapToGrid w:val="0"/>
              <w:spacing w:line="320" w:lineRule="exact"/>
              <w:ind w:firstLine="210" w:firstLineChars="100"/>
              <w:rPr>
                <w:kern w:val="0"/>
                <w:lang w:bidi="en-US"/>
              </w:rPr>
            </w:pPr>
            <w:r>
              <w:fldChar w:fldCharType="begin"/>
            </w:r>
            <w:r>
              <w:instrText xml:space="preserve"> = 5 \* GB3 </w:instrText>
            </w:r>
            <w:r>
              <w:fldChar w:fldCharType="separate"/>
            </w:r>
            <w:r>
              <w:rPr>
                <w:rFonts w:hint="eastAsia"/>
              </w:rPr>
              <w:t>⑤</w:t>
            </w:r>
            <w:r>
              <w:rPr>
                <w:rFonts w:hint="eastAsia"/>
              </w:rPr>
              <w:fldChar w:fldCharType="end"/>
            </w:r>
            <w:r>
              <w:rPr>
                <w:kern w:val="0"/>
                <w:lang w:bidi="en-US"/>
              </w:rPr>
              <w:t>釜内转速数字显示，显示范围0~1000转/分，测量精度1%</w:t>
            </w:r>
            <w:r>
              <w:rPr>
                <w:rFonts w:hint="eastAsia"/>
                <w:kern w:val="0"/>
                <w:lang w:bidi="en-US"/>
              </w:rPr>
              <w:t>；</w:t>
            </w:r>
          </w:p>
          <w:p>
            <w:pPr>
              <w:pStyle w:val="27"/>
              <w:snapToGrid w:val="0"/>
              <w:spacing w:line="320" w:lineRule="exact"/>
              <w:ind w:firstLine="210" w:firstLineChars="100"/>
              <w:rPr>
                <w:kern w:val="0"/>
                <w:lang w:bidi="en-US"/>
              </w:rPr>
            </w:pPr>
            <w:r>
              <w:rPr>
                <w:kern w:val="0"/>
                <w:lang w:bidi="en-US"/>
              </w:rPr>
              <w:fldChar w:fldCharType="begin"/>
            </w:r>
            <w:r>
              <w:rPr>
                <w:kern w:val="0"/>
                <w:lang w:bidi="en-US"/>
              </w:rPr>
              <w:instrText xml:space="preserve"> </w:instrText>
            </w:r>
            <w:r>
              <w:rPr>
                <w:rFonts w:hint="eastAsia"/>
                <w:kern w:val="0"/>
                <w:lang w:bidi="en-US"/>
              </w:rPr>
              <w:instrText xml:space="preserve">= 6 \* GB3</w:instrText>
            </w:r>
            <w:r>
              <w:rPr>
                <w:kern w:val="0"/>
                <w:lang w:bidi="en-US"/>
              </w:rPr>
              <w:instrText xml:space="preserve"> </w:instrText>
            </w:r>
            <w:r>
              <w:rPr>
                <w:kern w:val="0"/>
                <w:lang w:bidi="en-US"/>
              </w:rPr>
              <w:fldChar w:fldCharType="separate"/>
            </w:r>
            <w:r>
              <w:rPr>
                <w:rFonts w:hint="eastAsia"/>
                <w:kern w:val="0"/>
                <w:lang w:bidi="en-US"/>
              </w:rPr>
              <w:t>⑥</w:t>
            </w:r>
            <w:r>
              <w:rPr>
                <w:kern w:val="0"/>
                <w:lang w:bidi="en-US"/>
              </w:rPr>
              <w:fldChar w:fldCharType="end"/>
            </w:r>
            <w:r>
              <w:rPr>
                <w:kern w:val="0"/>
                <w:lang w:bidi="en-US"/>
              </w:rPr>
              <w:t>超温、超压自动切断加热电源</w:t>
            </w:r>
            <w:r>
              <w:rPr>
                <w:rFonts w:hint="eastAsia"/>
                <w:kern w:val="0"/>
                <w:lang w:bidi="en-US"/>
              </w:rPr>
              <w:t>；</w:t>
            </w:r>
          </w:p>
          <w:p>
            <w:pPr>
              <w:pStyle w:val="27"/>
              <w:snapToGrid w:val="0"/>
              <w:spacing w:line="320" w:lineRule="exact"/>
              <w:ind w:firstLine="210" w:firstLineChars="100"/>
              <w:rPr>
                <w:kern w:val="0"/>
                <w:lang w:bidi="en-US"/>
              </w:rPr>
            </w:pPr>
            <w:r>
              <w:rPr>
                <w:kern w:val="0"/>
                <w:lang w:bidi="en-US"/>
              </w:rPr>
              <w:fldChar w:fldCharType="begin"/>
            </w:r>
            <w:r>
              <w:rPr>
                <w:kern w:val="0"/>
                <w:lang w:bidi="en-US"/>
              </w:rPr>
              <w:instrText xml:space="preserve"> </w:instrText>
            </w:r>
            <w:r>
              <w:rPr>
                <w:rFonts w:hint="eastAsia"/>
                <w:kern w:val="0"/>
                <w:lang w:bidi="en-US"/>
              </w:rPr>
              <w:instrText xml:space="preserve">= 7 \* GB3</w:instrText>
            </w:r>
            <w:r>
              <w:rPr>
                <w:kern w:val="0"/>
                <w:lang w:bidi="en-US"/>
              </w:rPr>
              <w:instrText xml:space="preserve"> </w:instrText>
            </w:r>
            <w:r>
              <w:rPr>
                <w:kern w:val="0"/>
                <w:lang w:bidi="en-US"/>
              </w:rPr>
              <w:fldChar w:fldCharType="separate"/>
            </w:r>
            <w:r>
              <w:rPr>
                <w:rFonts w:hint="eastAsia"/>
                <w:kern w:val="0"/>
                <w:lang w:bidi="en-US"/>
              </w:rPr>
              <w:t>⑦</w:t>
            </w:r>
            <w:r>
              <w:rPr>
                <w:kern w:val="0"/>
                <w:lang w:bidi="en-US"/>
              </w:rPr>
              <w:fldChar w:fldCharType="end"/>
            </w:r>
            <w:r>
              <w:rPr>
                <w:kern w:val="0"/>
                <w:lang w:bidi="en-US"/>
              </w:rPr>
              <w:t>硫化氢报警出点输出。</w:t>
            </w:r>
          </w:p>
          <w:p>
            <w:pPr>
              <w:pStyle w:val="27"/>
              <w:snapToGrid w:val="0"/>
              <w:spacing w:line="320" w:lineRule="exact"/>
              <w:rPr>
                <w:kern w:val="0"/>
                <w:lang w:bidi="en-US"/>
              </w:rPr>
            </w:pPr>
            <w:r>
              <w:rPr>
                <w:rFonts w:hint="eastAsia"/>
                <w:kern w:val="0"/>
                <w:lang w:bidi="en-US"/>
              </w:rPr>
              <w:t>5.11釜及釜盖支架：</w:t>
            </w:r>
          </w:p>
          <w:p>
            <w:pPr>
              <w:pStyle w:val="27"/>
              <w:snapToGrid w:val="0"/>
              <w:spacing w:line="320" w:lineRule="exact"/>
              <w:ind w:firstLine="210" w:firstLineChars="100"/>
              <w:rPr>
                <w:kern w:val="0"/>
                <w:lang w:bidi="en-US"/>
              </w:rPr>
            </w:pPr>
            <w:r>
              <w:rPr>
                <w:rFonts w:hint="eastAsia"/>
              </w:rPr>
              <w:t>①</w:t>
            </w:r>
            <w:r>
              <w:rPr>
                <w:rFonts w:hint="eastAsia"/>
                <w:kern w:val="0"/>
                <w:lang w:bidi="en-US"/>
              </w:rPr>
              <w:t>釜体</w:t>
            </w:r>
            <w:r>
              <w:rPr>
                <w:kern w:val="0"/>
                <w:lang w:bidi="en-US"/>
              </w:rPr>
              <w:t>可移动（带脚轮、不倾斜）支架</w:t>
            </w:r>
            <w:r>
              <w:rPr>
                <w:rFonts w:hint="eastAsia"/>
                <w:kern w:val="0"/>
                <w:lang w:bidi="en-US"/>
              </w:rPr>
              <w:t>：1</w:t>
            </w:r>
            <w:r>
              <w:rPr>
                <w:kern w:val="0"/>
                <w:lang w:bidi="en-US"/>
              </w:rPr>
              <w:t>件</w:t>
            </w:r>
            <w:r>
              <w:rPr>
                <w:rFonts w:hint="eastAsia"/>
                <w:kern w:val="0"/>
                <w:lang w:bidi="en-US"/>
              </w:rPr>
              <w:t>；</w:t>
            </w:r>
          </w:p>
          <w:p>
            <w:pPr>
              <w:pStyle w:val="27"/>
              <w:snapToGrid w:val="0"/>
              <w:spacing w:line="320" w:lineRule="exact"/>
              <w:ind w:firstLine="210" w:firstLineChars="100"/>
              <w:rPr>
                <w:kern w:val="0"/>
                <w:lang w:bidi="en-US"/>
              </w:rPr>
            </w:pPr>
            <w:r>
              <w:rPr>
                <w:rFonts w:hint="eastAsia"/>
              </w:rPr>
              <w:t>②</w:t>
            </w:r>
            <w:r>
              <w:rPr>
                <w:kern w:val="0"/>
                <w:lang w:bidi="en-US"/>
              </w:rPr>
              <w:t>三支腿釜</w:t>
            </w:r>
            <w:r>
              <w:rPr>
                <w:rFonts w:hint="eastAsia"/>
                <w:kern w:val="0"/>
                <w:lang w:bidi="en-US"/>
              </w:rPr>
              <w:t>。</w:t>
            </w:r>
          </w:p>
          <w:p>
            <w:pPr>
              <w:pStyle w:val="27"/>
              <w:snapToGrid w:val="0"/>
              <w:spacing w:line="320" w:lineRule="exact"/>
            </w:pPr>
            <w:r>
              <w:rPr>
                <w:rFonts w:hint="eastAsia"/>
                <w:kern w:val="0"/>
                <w:lang w:bidi="en-US"/>
              </w:rPr>
              <w:t>5.12</w:t>
            </w:r>
            <w:r>
              <w:rPr>
                <w:rFonts w:hint="eastAsia"/>
              </w:rPr>
              <w:t>其他配件：</w:t>
            </w:r>
          </w:p>
          <w:p>
            <w:pPr>
              <w:pStyle w:val="27"/>
              <w:snapToGrid w:val="0"/>
              <w:spacing w:line="320" w:lineRule="exact"/>
              <w:ind w:firstLine="210" w:firstLineChars="100"/>
            </w:pPr>
            <w:r>
              <w:rPr>
                <w:rFonts w:hint="eastAsia"/>
              </w:rPr>
              <w:t>①</w:t>
            </w:r>
            <w:r>
              <w:t>C276/SF4  1套 ； 316L/SF4  1套；</w:t>
            </w:r>
          </w:p>
          <w:p>
            <w:pPr>
              <w:snapToGrid w:val="0"/>
              <w:spacing w:line="320" w:lineRule="exact"/>
              <w:ind w:firstLine="210" w:firstLineChars="100"/>
              <w:rPr>
                <w:szCs w:val="21"/>
              </w:rPr>
            </w:pPr>
            <w:r>
              <w:rPr>
                <w:rFonts w:hint="eastAsia"/>
                <w:szCs w:val="21"/>
              </w:rPr>
              <w:t>②</w:t>
            </w:r>
            <w:r>
              <w:rPr>
                <w:szCs w:val="21"/>
              </w:rPr>
              <w:t>阀门备件 C276/316  各1件；</w:t>
            </w:r>
          </w:p>
          <w:p>
            <w:pPr>
              <w:snapToGrid w:val="0"/>
              <w:spacing w:line="320" w:lineRule="exact"/>
              <w:ind w:firstLine="210" w:firstLineChars="100"/>
              <w:rPr>
                <w:szCs w:val="21"/>
              </w:rPr>
            </w:pPr>
            <w:r>
              <w:rPr>
                <w:rFonts w:hint="eastAsia"/>
                <w:szCs w:val="21"/>
              </w:rPr>
              <w:t>③</w:t>
            </w:r>
            <w:r>
              <w:rPr>
                <w:szCs w:val="21"/>
              </w:rPr>
              <w:t>动态试样夹具： C276/SF4  1套 ； 316L/SF4  1套；</w:t>
            </w:r>
          </w:p>
          <w:p>
            <w:pPr>
              <w:snapToGrid w:val="0"/>
              <w:spacing w:line="320" w:lineRule="exact"/>
              <w:ind w:firstLine="210" w:firstLineChars="100"/>
              <w:rPr>
                <w:szCs w:val="21"/>
              </w:rPr>
            </w:pPr>
            <w:r>
              <w:rPr>
                <w:rFonts w:hint="eastAsia"/>
                <w:szCs w:val="21"/>
              </w:rPr>
              <w:t>④</w:t>
            </w:r>
            <w:r>
              <w:rPr>
                <w:szCs w:val="21"/>
              </w:rPr>
              <w:t>台湾产扭力扳手、套筒 1套。</w:t>
            </w:r>
          </w:p>
        </w:tc>
        <w:tc>
          <w:tcPr>
            <w:tcW w:w="781" w:type="dxa"/>
            <w:vAlign w:val="center"/>
          </w:tcPr>
          <w:p>
            <w:pPr>
              <w:spacing w:line="240" w:lineRule="exact"/>
              <w:jc w:val="center"/>
              <w:rPr>
                <w:szCs w:val="21"/>
              </w:rPr>
            </w:pPr>
            <w:r>
              <w:rPr>
                <w:rFonts w:hint="eastAsia"/>
                <w:szCs w:val="21"/>
              </w:rPr>
              <w:t>套</w:t>
            </w:r>
          </w:p>
        </w:tc>
        <w:tc>
          <w:tcPr>
            <w:tcW w:w="814" w:type="dxa"/>
            <w:vAlign w:val="center"/>
          </w:tcPr>
          <w:p>
            <w:pPr>
              <w:spacing w:line="240" w:lineRule="exact"/>
              <w:jc w:val="center"/>
              <w:rPr>
                <w:szCs w:val="21"/>
              </w:rPr>
            </w:pPr>
            <w:r>
              <w:rPr>
                <w:rFonts w:hint="eastAsia"/>
                <w:szCs w:val="21"/>
              </w:rPr>
              <w:t>1</w:t>
            </w:r>
          </w:p>
        </w:tc>
      </w:tr>
    </w:tbl>
    <w:p>
      <w:pPr>
        <w:spacing w:line="140" w:lineRule="atLeast"/>
        <w:ind w:right="29" w:rightChars="14"/>
        <w:rPr>
          <w:rFonts w:ascii="宋体" w:hAnsi="宋体"/>
          <w:szCs w:val="21"/>
        </w:rPr>
      </w:pPr>
      <w:r>
        <w:rPr>
          <w:rFonts w:hint="eastAsia" w:ascii="宋体" w:hAnsi="宋体"/>
          <w:szCs w:val="21"/>
        </w:rPr>
        <w:t>注：1、投标时须提供所投标设备图片及技术资料。本项目为交钥匙工程，包含所有安装调试所需的附件及辅材。现场踏勘联系人：张老师18991241921。</w:t>
      </w:r>
    </w:p>
    <w:p>
      <w:pPr>
        <w:spacing w:line="140" w:lineRule="atLeast"/>
        <w:ind w:right="29" w:rightChars="14" w:firstLine="420" w:firstLineChars="200"/>
        <w:rPr>
          <w:rFonts w:ascii="宋体" w:hAnsi="宋体"/>
          <w:szCs w:val="21"/>
        </w:rPr>
      </w:pPr>
      <w:r>
        <w:rPr>
          <w:rFonts w:hint="eastAsia" w:ascii="宋体" w:hAnsi="宋体"/>
          <w:szCs w:val="21"/>
        </w:rPr>
        <w:t>2、乙方于合同签订后180天内完成货物安装调试并交付使用。安装地点：西安石油大学材料科学与工程学院指定地点，所有产生费用乙方负责。</w:t>
      </w:r>
    </w:p>
    <w:p>
      <w:pPr>
        <w:spacing w:line="140" w:lineRule="atLeast"/>
        <w:ind w:right="29" w:rightChars="14" w:firstLine="420" w:firstLineChars="200"/>
        <w:rPr>
          <w:rFonts w:ascii="宋体" w:hAnsi="宋体"/>
          <w:szCs w:val="21"/>
        </w:rPr>
      </w:pPr>
      <w:r>
        <w:rPr>
          <w:rFonts w:hint="eastAsia" w:ascii="宋体" w:hAnsi="宋体"/>
          <w:szCs w:val="21"/>
        </w:rPr>
        <w:t>3、乙方提供的设备质保期限1年（从安装完成经甲方验收合格之日算起）,终身维护。质保期内乙方接到甲方反映电话后，2小时内响应，24小时内派技术人员到现场，72小时解决问题，如出现超过72小时未维修好，乙方应向甲方提供同类新产品替代，以保证甲方的正常使用。质保期外，乙方只收取材料费。安装调试后，乙方免费为甲方提供现场操作培训，通过培训使用户人员了解设备工作原理，熟悉设备的安装及使用、维护方法，掌握各种设备的初始化及故障诊断、定位和排除技能。</w:t>
      </w:r>
    </w:p>
    <w:p>
      <w:pPr>
        <w:spacing w:line="140" w:lineRule="atLeast"/>
        <w:ind w:right="29" w:rightChars="14" w:firstLine="420" w:firstLineChars="200"/>
        <w:rPr>
          <w:rFonts w:ascii="宋体" w:hAnsi="宋体"/>
          <w:szCs w:val="21"/>
        </w:rPr>
      </w:pPr>
      <w:r>
        <w:rPr>
          <w:rFonts w:hint="eastAsia" w:ascii="宋体" w:hAnsi="宋体"/>
          <w:szCs w:val="21"/>
        </w:rPr>
        <w:t>4、我校具有进口设备科教免税备案主体资格，乙方投标价应为设备到我校指定实验室价格。国内设备安装调试经甲方验收合格后付95%货款，余5%作为质保金，待产品正常使用满一年且无质量问题后无息付清；进口设备由甲方委托外贸进出口公司开出100%不可撤销信用证，外贸进出口公司凭提货单等发货单据解付90%货款，设备安装调试后，凭学校验收报告支付10%余款。</w:t>
      </w:r>
    </w:p>
    <w:p>
      <w:pPr>
        <w:spacing w:line="140" w:lineRule="atLeast"/>
        <w:ind w:right="29" w:rightChars="14"/>
        <w:rPr>
          <w:b/>
        </w:rPr>
      </w:pPr>
    </w:p>
    <w:p/>
    <w:p>
      <w:pPr>
        <w:rPr>
          <w:b/>
        </w:rPr>
      </w:pPr>
    </w:p>
    <w:p>
      <w:pPr>
        <w:pStyle w:val="2"/>
        <w:sectPr>
          <w:pgSz w:w="11906" w:h="16838"/>
          <w:pgMar w:top="1440" w:right="1803" w:bottom="1440" w:left="1803" w:header="851" w:footer="992" w:gutter="0"/>
          <w:cols w:space="720" w:num="1"/>
          <w:docGrid w:type="lines" w:linePitch="319" w:charSpace="0"/>
        </w:sectPr>
      </w:pPr>
    </w:p>
    <w:p>
      <w:pPr>
        <w:pStyle w:val="4"/>
      </w:pPr>
      <w:bookmarkStart w:id="79" w:name="_Toc23635"/>
      <w:r>
        <w:rPr>
          <w:rFonts w:hint="eastAsia"/>
        </w:rPr>
        <w:t>评审标准</w:t>
      </w:r>
      <w:bookmarkEnd w:id="79"/>
    </w:p>
    <w:p>
      <w:pPr>
        <w:spacing w:line="500" w:lineRule="exact"/>
        <w:ind w:firstLine="420" w:firstLineChars="200"/>
        <w:rPr>
          <w:rFonts w:ascii="宋体" w:hAnsi="宋体" w:cs="宋体"/>
          <w:sz w:val="24"/>
          <w:szCs w:val="24"/>
        </w:rPr>
      </w:pPr>
      <w:r>
        <w:rPr>
          <w:rFonts w:hint="eastAsia"/>
        </w:rPr>
        <w:t>本次评标采用综合评分法，综合评分因素的主要因素为价格、技术、业绩、服务等以及对招标文件的响应程度。每一投标人的最终得分为全体评委评分的算数平均值四舍五入后保留小数点后两位。</w:t>
      </w:r>
      <w:r>
        <w:rPr>
          <w:rFonts w:hint="eastAsia" w:ascii="宋体" w:hAnsi="宋体" w:cs="宋体"/>
          <w:b/>
          <w:bCs/>
          <w:sz w:val="24"/>
        </w:rPr>
        <w:t xml:space="preserve"> </w:t>
      </w:r>
    </w:p>
    <w:tbl>
      <w:tblPr>
        <w:tblStyle w:val="20"/>
        <w:tblW w:w="8036"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23"/>
        <w:gridCol w:w="473"/>
        <w:gridCol w:w="5204"/>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496" w:type="dxa"/>
            <w:vAlign w:val="center"/>
          </w:tcPr>
          <w:p>
            <w:pPr>
              <w:spacing w:line="400" w:lineRule="exact"/>
              <w:rPr>
                <w:rFonts w:ascii="宋体" w:hAnsi="宋体" w:cs="宋体"/>
                <w:b/>
                <w:bCs/>
                <w:szCs w:val="21"/>
              </w:rPr>
            </w:pPr>
            <w:r>
              <w:rPr>
                <w:rFonts w:hint="eastAsia" w:ascii="宋体" w:hAnsi="宋体" w:cs="宋体"/>
                <w:b/>
                <w:bCs/>
                <w:szCs w:val="21"/>
              </w:rPr>
              <w:t>序号</w:t>
            </w:r>
          </w:p>
        </w:tc>
        <w:tc>
          <w:tcPr>
            <w:tcW w:w="923" w:type="dxa"/>
            <w:vAlign w:val="center"/>
          </w:tcPr>
          <w:p>
            <w:pPr>
              <w:spacing w:line="400" w:lineRule="exact"/>
              <w:ind w:firstLine="28"/>
              <w:rPr>
                <w:rFonts w:ascii="宋体" w:hAnsi="宋体" w:cs="宋体"/>
                <w:b/>
                <w:bCs/>
                <w:szCs w:val="21"/>
              </w:rPr>
            </w:pPr>
            <w:r>
              <w:rPr>
                <w:rFonts w:hint="eastAsia" w:ascii="宋体" w:hAnsi="宋体" w:cs="宋体"/>
                <w:b/>
                <w:bCs/>
                <w:szCs w:val="21"/>
              </w:rPr>
              <w:t>评分因素及权重</w:t>
            </w:r>
          </w:p>
        </w:tc>
        <w:tc>
          <w:tcPr>
            <w:tcW w:w="473" w:type="dxa"/>
            <w:vAlign w:val="center"/>
          </w:tcPr>
          <w:p>
            <w:pPr>
              <w:spacing w:line="400" w:lineRule="exact"/>
              <w:ind w:firstLine="28"/>
              <w:jc w:val="center"/>
              <w:rPr>
                <w:rFonts w:ascii="宋体" w:hAnsi="宋体" w:cs="宋体"/>
                <w:b/>
                <w:bCs/>
                <w:szCs w:val="21"/>
              </w:rPr>
            </w:pPr>
            <w:r>
              <w:rPr>
                <w:rFonts w:hint="eastAsia" w:ascii="宋体" w:hAnsi="宋体" w:cs="宋体"/>
                <w:b/>
                <w:bCs/>
                <w:szCs w:val="21"/>
              </w:rPr>
              <w:t>分值</w:t>
            </w:r>
          </w:p>
        </w:tc>
        <w:tc>
          <w:tcPr>
            <w:tcW w:w="5204" w:type="dxa"/>
            <w:vAlign w:val="center"/>
          </w:tcPr>
          <w:p>
            <w:pPr>
              <w:spacing w:line="400" w:lineRule="exact"/>
              <w:ind w:firstLine="28"/>
              <w:jc w:val="center"/>
              <w:rPr>
                <w:rFonts w:ascii="宋体" w:hAnsi="宋体" w:cs="宋体"/>
                <w:b/>
                <w:bCs/>
                <w:szCs w:val="21"/>
              </w:rPr>
            </w:pPr>
            <w:r>
              <w:rPr>
                <w:rFonts w:hint="eastAsia" w:ascii="宋体" w:hAnsi="宋体" w:cs="宋体"/>
                <w:b/>
                <w:bCs/>
                <w:szCs w:val="21"/>
              </w:rPr>
              <w:t>评分标准</w:t>
            </w:r>
          </w:p>
        </w:tc>
        <w:tc>
          <w:tcPr>
            <w:tcW w:w="940" w:type="dxa"/>
            <w:vAlign w:val="center"/>
          </w:tcPr>
          <w:p>
            <w:pPr>
              <w:spacing w:line="400" w:lineRule="exact"/>
              <w:jc w:val="center"/>
              <w:rPr>
                <w:rFonts w:ascii="宋体" w:hAnsi="宋体" w:cs="宋体"/>
                <w:b/>
                <w:bCs/>
                <w:szCs w:val="21"/>
              </w:rPr>
            </w:pPr>
            <w:r>
              <w:rPr>
                <w:rFonts w:hint="eastAsia" w:ascii="宋体" w:hAnsi="宋体" w:cs="宋体"/>
                <w:b/>
                <w:bCs/>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5" w:hRule="atLeast"/>
        </w:trPr>
        <w:tc>
          <w:tcPr>
            <w:tcW w:w="496" w:type="dxa"/>
            <w:vAlign w:val="center"/>
          </w:tcPr>
          <w:p>
            <w:pPr>
              <w:spacing w:line="400" w:lineRule="exact"/>
              <w:ind w:firstLine="28"/>
              <w:jc w:val="center"/>
              <w:rPr>
                <w:rFonts w:ascii="宋体" w:hAnsi="宋体" w:cs="宋体"/>
                <w:szCs w:val="21"/>
              </w:rPr>
            </w:pPr>
            <w:r>
              <w:rPr>
                <w:rFonts w:hint="eastAsia" w:ascii="宋体" w:hAnsi="宋体" w:cs="宋体"/>
                <w:szCs w:val="21"/>
              </w:rPr>
              <w:t>1</w:t>
            </w:r>
          </w:p>
        </w:tc>
        <w:tc>
          <w:tcPr>
            <w:tcW w:w="923" w:type="dxa"/>
            <w:vAlign w:val="center"/>
          </w:tcPr>
          <w:p>
            <w:pPr>
              <w:spacing w:line="360" w:lineRule="auto"/>
              <w:ind w:firstLine="28"/>
              <w:jc w:val="center"/>
              <w:rPr>
                <w:rFonts w:ascii="宋体" w:hAnsi="宋体" w:cs="宋体"/>
                <w:szCs w:val="21"/>
              </w:rPr>
            </w:pPr>
            <w:r>
              <w:rPr>
                <w:rFonts w:hint="eastAsia" w:ascii="宋体" w:hAnsi="宋体" w:cs="宋体"/>
                <w:szCs w:val="21"/>
              </w:rPr>
              <w:t>报价30%</w:t>
            </w:r>
          </w:p>
        </w:tc>
        <w:tc>
          <w:tcPr>
            <w:tcW w:w="473" w:type="dxa"/>
            <w:vAlign w:val="center"/>
          </w:tcPr>
          <w:p>
            <w:pPr>
              <w:spacing w:line="400" w:lineRule="exact"/>
              <w:ind w:firstLine="28"/>
              <w:jc w:val="center"/>
              <w:rPr>
                <w:rFonts w:ascii="宋体" w:hAnsi="宋体" w:cs="宋体"/>
                <w:szCs w:val="21"/>
              </w:rPr>
            </w:pPr>
            <w:r>
              <w:rPr>
                <w:rFonts w:hint="eastAsia" w:ascii="宋体" w:hAnsi="宋体" w:cs="宋体"/>
                <w:szCs w:val="21"/>
              </w:rPr>
              <w:t>30</w:t>
            </w:r>
          </w:p>
        </w:tc>
        <w:tc>
          <w:tcPr>
            <w:tcW w:w="5204" w:type="dxa"/>
            <w:vAlign w:val="center"/>
          </w:tcPr>
          <w:p>
            <w:pPr>
              <w:rPr>
                <w:rFonts w:ascii="宋体" w:hAnsi="宋体" w:cs="宋体"/>
                <w:kern w:val="0"/>
                <w:szCs w:val="21"/>
              </w:rPr>
            </w:pPr>
            <w:r>
              <w:rPr>
                <w:rFonts w:hint="eastAsia" w:ascii="宋体" w:hAnsi="宋体" w:cs="宋体"/>
                <w:kern w:val="0"/>
                <w:szCs w:val="21"/>
              </w:rPr>
              <w:t>经初审合格的投标文件，其投标报价为有效投标价。</w:t>
            </w:r>
          </w:p>
          <w:p>
            <w:pPr>
              <w:rPr>
                <w:rFonts w:ascii="宋体" w:hAnsi="宋体" w:cs="宋体"/>
                <w:kern w:val="0"/>
                <w:szCs w:val="21"/>
              </w:rPr>
            </w:pPr>
            <w:r>
              <w:rPr>
                <w:rFonts w:hint="eastAsia" w:ascii="宋体" w:hAnsi="宋体" w:cs="宋体"/>
                <w:kern w:val="0"/>
                <w:szCs w:val="21"/>
              </w:rPr>
              <w:t>评标基准价：即满足招标文件要求且投标价格最低的投标报价为评标基准价。</w:t>
            </w:r>
          </w:p>
          <w:p>
            <w:pPr>
              <w:spacing w:line="400" w:lineRule="exact"/>
              <w:rPr>
                <w:rFonts w:ascii="宋体" w:hAnsi="宋体" w:cs="宋体"/>
                <w:szCs w:val="21"/>
              </w:rPr>
            </w:pPr>
            <w:r>
              <w:rPr>
                <w:rFonts w:hint="eastAsia" w:ascii="宋体" w:hAnsi="宋体" w:cs="宋体"/>
                <w:kern w:val="0"/>
                <w:szCs w:val="21"/>
              </w:rPr>
              <w:t>其他供应商的价格分统一按照下列公式计算。投标报价得分=(评标基准价／投标报价)×30</w:t>
            </w:r>
          </w:p>
        </w:tc>
        <w:tc>
          <w:tcPr>
            <w:tcW w:w="940" w:type="dxa"/>
            <w:vAlign w:val="center"/>
          </w:tcPr>
          <w:p>
            <w:pPr>
              <w:jc w:val="center"/>
              <w:rPr>
                <w:rFonts w:ascii="宋体" w:hAnsi="宋体" w:cs="宋体"/>
                <w:szCs w:val="21"/>
              </w:rPr>
            </w:pPr>
            <w:r>
              <w:rPr>
                <w:rFonts w:hint="eastAsia" w:ascii="宋体" w:hAnsi="宋体" w:cs="宋体"/>
                <w:szCs w:val="21"/>
              </w:rPr>
              <w:t>政策性优惠详见下列评审办法备注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6" w:hRule="atLeast"/>
        </w:trPr>
        <w:tc>
          <w:tcPr>
            <w:tcW w:w="496" w:type="dxa"/>
            <w:vAlign w:val="center"/>
          </w:tcPr>
          <w:p>
            <w:pPr>
              <w:spacing w:line="400" w:lineRule="exact"/>
              <w:ind w:firstLine="28"/>
              <w:jc w:val="center"/>
              <w:rPr>
                <w:rFonts w:ascii="宋体" w:hAnsi="宋体" w:cs="宋体"/>
                <w:szCs w:val="21"/>
              </w:rPr>
            </w:pPr>
            <w:r>
              <w:rPr>
                <w:rFonts w:hint="eastAsia" w:ascii="宋体" w:hAnsi="宋体" w:cs="宋体"/>
                <w:szCs w:val="21"/>
              </w:rPr>
              <w:t>2</w:t>
            </w:r>
          </w:p>
        </w:tc>
        <w:tc>
          <w:tcPr>
            <w:tcW w:w="923" w:type="dxa"/>
            <w:vAlign w:val="center"/>
          </w:tcPr>
          <w:p>
            <w:pPr>
              <w:spacing w:line="400" w:lineRule="exact"/>
              <w:jc w:val="left"/>
              <w:rPr>
                <w:rFonts w:ascii="宋体" w:hAnsi="宋体" w:cs="宋体"/>
                <w:szCs w:val="21"/>
              </w:rPr>
            </w:pPr>
            <w:r>
              <w:rPr>
                <w:rFonts w:hint="eastAsia" w:ascii="宋体" w:hAnsi="宋体" w:cs="宋体"/>
                <w:szCs w:val="21"/>
              </w:rPr>
              <w:t>技术指标和配置45%</w:t>
            </w:r>
          </w:p>
        </w:tc>
        <w:tc>
          <w:tcPr>
            <w:tcW w:w="473" w:type="dxa"/>
            <w:vAlign w:val="center"/>
          </w:tcPr>
          <w:p>
            <w:pPr>
              <w:spacing w:line="400" w:lineRule="exact"/>
              <w:ind w:firstLine="28"/>
              <w:jc w:val="center"/>
              <w:rPr>
                <w:rFonts w:ascii="宋体" w:hAnsi="宋体" w:cs="宋体"/>
                <w:szCs w:val="21"/>
              </w:rPr>
            </w:pPr>
            <w:r>
              <w:rPr>
                <w:rFonts w:hint="eastAsia" w:ascii="宋体" w:hAnsi="宋体" w:cs="宋体"/>
                <w:szCs w:val="21"/>
              </w:rPr>
              <w:t>45</w:t>
            </w:r>
          </w:p>
        </w:tc>
        <w:tc>
          <w:tcPr>
            <w:tcW w:w="5204" w:type="dxa"/>
            <w:vAlign w:val="center"/>
          </w:tcPr>
          <w:p>
            <w:pPr>
              <w:rPr>
                <w:rFonts w:ascii="宋体" w:hAnsi="宋体" w:cs="宋体"/>
                <w:b/>
                <w:bCs/>
                <w:kern w:val="0"/>
                <w:szCs w:val="21"/>
              </w:rPr>
            </w:pPr>
            <w:r>
              <w:rPr>
                <w:rFonts w:hint="eastAsia" w:ascii="宋体" w:hAnsi="宋体" w:cs="宋体"/>
                <w:b/>
                <w:bCs/>
                <w:kern w:val="0"/>
                <w:szCs w:val="21"/>
              </w:rPr>
              <w:t>投标人必须提供所投设备的主要技术指标（参数）的相应的证明材料（包括但不限于产品彩页、测试报告、官网和功能截图等技术支持性文件（资料），</w:t>
            </w:r>
            <w:r>
              <w:rPr>
                <w:rFonts w:hint="eastAsia" w:ascii="宋体" w:hAnsi="宋体" w:cs="宋体"/>
                <w:szCs w:val="21"/>
              </w:rPr>
              <w:t>带*指标为招标现场必须提供视频或者实物证明该指标达标，</w:t>
            </w:r>
            <w:r>
              <w:rPr>
                <w:rFonts w:hint="eastAsia" w:ascii="宋体" w:hAnsi="宋体" w:cs="宋体"/>
                <w:b/>
                <w:bCs/>
                <w:kern w:val="0"/>
                <w:szCs w:val="21"/>
              </w:rPr>
              <w:t>并经评审专家审定方可得分。</w:t>
            </w:r>
          </w:p>
          <w:p>
            <w:pPr>
              <w:numPr>
                <w:ilvl w:val="0"/>
                <w:numId w:val="19"/>
              </w:numPr>
              <w:rPr>
                <w:rFonts w:ascii="宋体" w:hAnsi="宋体" w:cs="宋体"/>
                <w:kern w:val="0"/>
                <w:szCs w:val="21"/>
              </w:rPr>
            </w:pPr>
            <w:r>
              <w:rPr>
                <w:rFonts w:hint="eastAsia" w:ascii="宋体" w:hAnsi="宋体" w:cs="宋体"/>
                <w:kern w:val="0"/>
                <w:szCs w:val="21"/>
              </w:rPr>
              <w:t>基本分（45分）：完全符合、响应招标文件要求，没有负偏离的得45分；加</w:t>
            </w:r>
            <w:r>
              <w:rPr>
                <w:rFonts w:hint="eastAsia" w:ascii="宋体" w:hAnsi="宋体" w:cs="宋体"/>
                <w:szCs w:val="21"/>
              </w:rPr>
              <w:t>*</w:t>
            </w:r>
            <w:r>
              <w:rPr>
                <w:rFonts w:hint="eastAsia" w:ascii="宋体" w:hAnsi="宋体" w:cs="宋体"/>
                <w:kern w:val="0"/>
                <w:szCs w:val="21"/>
              </w:rPr>
              <w:t>指标负偏离一项扣5分（</w:t>
            </w:r>
            <w:r>
              <w:rPr>
                <w:rFonts w:hint="eastAsia"/>
              </w:rPr>
              <w:t>所有</w:t>
            </w:r>
            <w:r>
              <w:rPr>
                <w:rFonts w:hint="eastAsia" w:ascii="宋体" w:hAnsi="宋体" w:cs="宋体"/>
                <w:szCs w:val="21"/>
              </w:rPr>
              <w:t>带*指标须至少有两家最终用户签字盖章证明来佐证，否则该指标视为负偏离。</w:t>
            </w:r>
            <w:r>
              <w:rPr>
                <w:rFonts w:hint="eastAsia" w:ascii="宋体" w:hAnsi="宋体" w:cs="宋体"/>
                <w:kern w:val="0"/>
                <w:szCs w:val="21"/>
              </w:rPr>
              <w:t>），普通参数负偏离一项扣3分，扣完为止。</w:t>
            </w:r>
          </w:p>
          <w:p>
            <w:pPr>
              <w:rPr>
                <w:rFonts w:ascii="宋体" w:hAnsi="宋体" w:cs="宋体"/>
                <w:szCs w:val="21"/>
              </w:rPr>
            </w:pPr>
            <w:r>
              <w:rPr>
                <w:rFonts w:hint="eastAsia" w:ascii="宋体" w:hAnsi="宋体" w:cs="宋体"/>
                <w:szCs w:val="21"/>
              </w:rPr>
              <w:t>2、技术偏离表不实质响应，完全复制招标要求标注响应的，专家可给予10分扣分。</w:t>
            </w:r>
          </w:p>
          <w:p>
            <w:pPr>
              <w:rPr>
                <w:rFonts w:ascii="宋体" w:hAnsi="宋体" w:cs="宋体"/>
                <w:szCs w:val="21"/>
              </w:rPr>
            </w:pPr>
            <w:r>
              <w:rPr>
                <w:rFonts w:hint="eastAsia" w:ascii="宋体" w:hAnsi="宋体" w:cs="宋体"/>
                <w:szCs w:val="21"/>
              </w:rPr>
              <w:t>3、技术偏离表中技术参数指标与产品彩页（或其他证明材料）或者实际不符的，一经查实，给予25分扣分。</w:t>
            </w:r>
          </w:p>
          <w:p>
            <w:pPr>
              <w:pStyle w:val="2"/>
              <w:ind w:firstLine="0"/>
            </w:pPr>
            <w:r>
              <w:rPr>
                <w:rFonts w:hint="eastAsia"/>
              </w:rPr>
              <w:t>4、</w:t>
            </w:r>
            <w:r>
              <w:rPr>
                <w:rFonts w:hint="eastAsia" w:ascii="宋体" w:hAnsi="宋体" w:cs="宋体"/>
                <w:szCs w:val="21"/>
              </w:rPr>
              <w:t>投标人必须提供所投设备（同型号设备）的最终用户使用现场实拍照片（至少包括设备及设备名牌）。不满足者给予扣12分。</w:t>
            </w:r>
          </w:p>
        </w:tc>
        <w:tc>
          <w:tcPr>
            <w:tcW w:w="940" w:type="dxa"/>
            <w:vAlign w:val="center"/>
          </w:tcPr>
          <w:p>
            <w:pPr>
              <w:jc w:val="center"/>
              <w:rPr>
                <w:rFonts w:ascii="宋体" w:hAnsi="宋体" w:cs="宋体"/>
                <w:szCs w:val="21"/>
              </w:rPr>
            </w:pPr>
            <w:r>
              <w:rPr>
                <w:rFonts w:hint="eastAsia" w:ascii="宋体" w:hAnsi="宋体" w:cs="宋体"/>
                <w:szCs w:val="21"/>
              </w:rPr>
              <w:t>投标人需尽可能多的提供相关的功能证明材料对技术指标予以佐证。                 投标人自行承担因材料提供不全导致技术参数被视为负偏离的风险。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trPr>
        <w:tc>
          <w:tcPr>
            <w:tcW w:w="496" w:type="dxa"/>
            <w:vMerge w:val="restart"/>
            <w:vAlign w:val="center"/>
          </w:tcPr>
          <w:p>
            <w:pPr>
              <w:spacing w:line="400" w:lineRule="exact"/>
              <w:ind w:firstLine="28"/>
              <w:jc w:val="center"/>
              <w:rPr>
                <w:rFonts w:ascii="宋体" w:hAnsi="宋体" w:cs="宋体"/>
                <w:szCs w:val="21"/>
              </w:rPr>
            </w:pPr>
            <w:r>
              <w:rPr>
                <w:rFonts w:hint="eastAsia" w:ascii="宋体" w:hAnsi="宋体" w:cs="宋体"/>
                <w:szCs w:val="21"/>
              </w:rPr>
              <w:t>3</w:t>
            </w:r>
          </w:p>
        </w:tc>
        <w:tc>
          <w:tcPr>
            <w:tcW w:w="923" w:type="dxa"/>
            <w:vMerge w:val="restart"/>
            <w:vAlign w:val="center"/>
          </w:tcPr>
          <w:p>
            <w:pPr>
              <w:spacing w:line="400" w:lineRule="exact"/>
              <w:ind w:firstLine="28"/>
              <w:jc w:val="center"/>
              <w:rPr>
                <w:rFonts w:ascii="宋体" w:hAnsi="宋体" w:cs="宋体"/>
                <w:szCs w:val="21"/>
              </w:rPr>
            </w:pPr>
            <w:r>
              <w:rPr>
                <w:rFonts w:hint="eastAsia" w:ascii="宋体" w:hAnsi="宋体" w:cs="宋体"/>
                <w:szCs w:val="21"/>
              </w:rPr>
              <w:t>质</w:t>
            </w:r>
          </w:p>
          <w:p>
            <w:pPr>
              <w:spacing w:line="400" w:lineRule="exact"/>
              <w:ind w:firstLine="28"/>
              <w:jc w:val="center"/>
              <w:rPr>
                <w:rFonts w:ascii="宋体" w:hAnsi="宋体" w:cs="宋体"/>
                <w:szCs w:val="21"/>
              </w:rPr>
            </w:pPr>
            <w:r>
              <w:rPr>
                <w:rFonts w:hint="eastAsia" w:ascii="宋体" w:hAnsi="宋体" w:cs="宋体"/>
                <w:szCs w:val="21"/>
              </w:rPr>
              <w:t>量</w:t>
            </w:r>
          </w:p>
          <w:p>
            <w:pPr>
              <w:spacing w:line="400" w:lineRule="exact"/>
              <w:ind w:firstLine="28"/>
              <w:jc w:val="center"/>
              <w:rPr>
                <w:rFonts w:ascii="宋体" w:hAnsi="宋体" w:cs="宋体"/>
                <w:szCs w:val="21"/>
              </w:rPr>
            </w:pPr>
            <w:r>
              <w:rPr>
                <w:rFonts w:hint="eastAsia" w:ascii="宋体" w:hAnsi="宋体" w:cs="宋体"/>
                <w:szCs w:val="21"/>
              </w:rPr>
              <w:t>保</w:t>
            </w:r>
          </w:p>
          <w:p>
            <w:pPr>
              <w:spacing w:line="400" w:lineRule="exact"/>
              <w:ind w:firstLine="28"/>
              <w:jc w:val="center"/>
              <w:rPr>
                <w:rFonts w:ascii="宋体" w:hAnsi="宋体" w:cs="宋体"/>
                <w:szCs w:val="21"/>
              </w:rPr>
            </w:pPr>
            <w:r>
              <w:rPr>
                <w:rFonts w:hint="eastAsia" w:ascii="宋体" w:hAnsi="宋体" w:cs="宋体"/>
                <w:szCs w:val="21"/>
              </w:rPr>
              <w:t>证</w:t>
            </w:r>
          </w:p>
          <w:p>
            <w:pPr>
              <w:spacing w:line="400" w:lineRule="exact"/>
              <w:ind w:firstLine="28"/>
              <w:jc w:val="center"/>
              <w:rPr>
                <w:rFonts w:ascii="宋体" w:hAnsi="宋体" w:cs="宋体"/>
                <w:szCs w:val="21"/>
              </w:rPr>
            </w:pPr>
            <w:r>
              <w:rPr>
                <w:rFonts w:hint="eastAsia" w:ascii="宋体" w:hAnsi="宋体" w:cs="宋体"/>
                <w:szCs w:val="21"/>
              </w:rPr>
              <w:t xml:space="preserve">5% </w:t>
            </w:r>
          </w:p>
        </w:tc>
        <w:tc>
          <w:tcPr>
            <w:tcW w:w="473" w:type="dxa"/>
            <w:vAlign w:val="center"/>
          </w:tcPr>
          <w:p>
            <w:pPr>
              <w:spacing w:line="260" w:lineRule="exact"/>
              <w:jc w:val="center"/>
              <w:rPr>
                <w:rFonts w:ascii="宋体" w:hAnsi="宋体" w:cs="宋体"/>
                <w:szCs w:val="21"/>
              </w:rPr>
            </w:pPr>
            <w:r>
              <w:rPr>
                <w:rFonts w:hint="eastAsia" w:ascii="宋体" w:hAnsi="宋体" w:cs="宋体"/>
                <w:szCs w:val="21"/>
              </w:rPr>
              <w:t>3</w:t>
            </w:r>
          </w:p>
        </w:tc>
        <w:tc>
          <w:tcPr>
            <w:tcW w:w="5204" w:type="dxa"/>
            <w:vAlign w:val="center"/>
          </w:tcPr>
          <w:p>
            <w:pPr>
              <w:spacing w:line="360" w:lineRule="exact"/>
              <w:ind w:left="60"/>
              <w:rPr>
                <w:rFonts w:ascii="宋体" w:hAnsi="宋体" w:cs="宋体"/>
                <w:szCs w:val="21"/>
              </w:rPr>
            </w:pPr>
            <w:r>
              <w:rPr>
                <w:rFonts w:hint="eastAsia" w:ascii="宋体" w:hAnsi="宋体" w:cs="宋体"/>
                <w:szCs w:val="21"/>
              </w:rPr>
              <w:t>设备进货渠道正规，并能够提供设备说明书等相关资料。质量保证，确保生产供应的设备无假货、水货、翻新货且无产权纠纷，根据响应程度计0-3分。</w:t>
            </w:r>
          </w:p>
        </w:tc>
        <w:tc>
          <w:tcPr>
            <w:tcW w:w="940" w:type="dxa"/>
            <w:vAlign w:val="center"/>
          </w:tcPr>
          <w:p>
            <w:pPr>
              <w:spacing w:line="40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496" w:type="dxa"/>
            <w:vMerge w:val="continue"/>
            <w:vAlign w:val="center"/>
          </w:tcPr>
          <w:p>
            <w:pPr>
              <w:spacing w:line="400" w:lineRule="exact"/>
              <w:ind w:firstLine="28"/>
              <w:jc w:val="center"/>
              <w:rPr>
                <w:rFonts w:ascii="宋体" w:hAnsi="宋体" w:cs="宋体"/>
                <w:szCs w:val="21"/>
              </w:rPr>
            </w:pPr>
          </w:p>
        </w:tc>
        <w:tc>
          <w:tcPr>
            <w:tcW w:w="923" w:type="dxa"/>
            <w:vMerge w:val="continue"/>
            <w:vAlign w:val="center"/>
          </w:tcPr>
          <w:p>
            <w:pPr>
              <w:spacing w:line="400" w:lineRule="exact"/>
              <w:ind w:firstLine="28"/>
              <w:jc w:val="center"/>
              <w:rPr>
                <w:rFonts w:ascii="宋体" w:hAnsi="宋体" w:cs="宋体"/>
                <w:szCs w:val="21"/>
              </w:rPr>
            </w:pPr>
          </w:p>
        </w:tc>
        <w:tc>
          <w:tcPr>
            <w:tcW w:w="473" w:type="dxa"/>
            <w:vAlign w:val="center"/>
          </w:tcPr>
          <w:p>
            <w:pPr>
              <w:spacing w:line="260" w:lineRule="exact"/>
              <w:jc w:val="center"/>
              <w:rPr>
                <w:rFonts w:ascii="宋体" w:hAnsi="宋体" w:cs="宋体"/>
                <w:szCs w:val="21"/>
              </w:rPr>
            </w:pPr>
            <w:r>
              <w:rPr>
                <w:rFonts w:hint="eastAsia" w:ascii="宋体" w:hAnsi="宋体" w:cs="宋体"/>
                <w:szCs w:val="21"/>
              </w:rPr>
              <w:t>2</w:t>
            </w:r>
          </w:p>
        </w:tc>
        <w:tc>
          <w:tcPr>
            <w:tcW w:w="5204" w:type="dxa"/>
            <w:vAlign w:val="center"/>
          </w:tcPr>
          <w:p>
            <w:pPr>
              <w:spacing w:line="360" w:lineRule="exact"/>
              <w:ind w:left="60"/>
              <w:rPr>
                <w:rFonts w:ascii="宋体" w:hAnsi="宋体" w:cs="宋体"/>
                <w:szCs w:val="21"/>
              </w:rPr>
            </w:pPr>
            <w:r>
              <w:rPr>
                <w:rFonts w:hint="eastAsia" w:ascii="宋体" w:hAnsi="宋体" w:cs="宋体"/>
                <w:szCs w:val="21"/>
              </w:rPr>
              <w:t>供应商所投设备技术工艺先进，性能稳定，具有较好的使用效果，质量保证完善符合国际、国内相关标准，能够保证质量、按期交货根据响应程度计0-2分。</w:t>
            </w:r>
          </w:p>
        </w:tc>
        <w:tc>
          <w:tcPr>
            <w:tcW w:w="940" w:type="dxa"/>
            <w:vAlign w:val="center"/>
          </w:tcPr>
          <w:p>
            <w:pPr>
              <w:spacing w:line="40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7" w:hRule="atLeast"/>
        </w:trPr>
        <w:tc>
          <w:tcPr>
            <w:tcW w:w="4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4</w:t>
            </w:r>
          </w:p>
        </w:tc>
        <w:tc>
          <w:tcPr>
            <w:tcW w:w="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实施方案、售后服务及培训方案13%</w:t>
            </w:r>
          </w:p>
        </w:tc>
        <w:tc>
          <w:tcPr>
            <w:tcW w:w="47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13</w:t>
            </w:r>
          </w:p>
        </w:tc>
        <w:tc>
          <w:tcPr>
            <w:tcW w:w="5204" w:type="dxa"/>
            <w:tcBorders>
              <w:top w:val="single" w:color="auto" w:sz="4" w:space="0"/>
              <w:left w:val="single" w:color="auto" w:sz="4" w:space="0"/>
              <w:bottom w:val="single" w:color="auto" w:sz="4" w:space="0"/>
              <w:right w:val="single" w:color="auto" w:sz="4" w:space="0"/>
            </w:tcBorders>
            <w:vAlign w:val="center"/>
          </w:tcPr>
          <w:p>
            <w:pPr>
              <w:numPr>
                <w:ilvl w:val="0"/>
                <w:numId w:val="20"/>
              </w:numPr>
              <w:rPr>
                <w:rFonts w:ascii="宋体" w:hAnsi="宋体" w:cs="宋体"/>
                <w:szCs w:val="21"/>
              </w:rPr>
            </w:pPr>
            <w:r>
              <w:rPr>
                <w:rFonts w:hint="eastAsia" w:ascii="宋体" w:hAnsi="宋体" w:cs="宋体"/>
                <w:szCs w:val="21"/>
              </w:rPr>
              <w:t>根据供应商对本项目的供货、安装调试、验收组织措施完善，并做出合理计划及调配，进行综合评分计0-5分；</w:t>
            </w:r>
          </w:p>
          <w:p>
            <w:pPr>
              <w:rPr>
                <w:rFonts w:ascii="宋体" w:hAnsi="宋体" w:cs="宋体"/>
                <w:szCs w:val="21"/>
              </w:rPr>
            </w:pPr>
            <w:r>
              <w:rPr>
                <w:rFonts w:hint="eastAsia" w:ascii="宋体" w:hAnsi="宋体" w:cs="宋体"/>
                <w:szCs w:val="21"/>
              </w:rPr>
              <w:t>2、根据供应商承诺的质量保证范围，提供详细的本地售后服务方案及其人员组成与经验、产品检验、产品发生故障后的补救措施及响应时间长短等进行综合评分计0-5分；</w:t>
            </w:r>
          </w:p>
          <w:p>
            <w:pPr>
              <w:spacing w:line="400" w:lineRule="exact"/>
              <w:ind w:firstLine="28"/>
              <w:rPr>
                <w:rFonts w:ascii="宋体" w:hAnsi="宋体" w:cs="宋体"/>
                <w:szCs w:val="21"/>
              </w:rPr>
            </w:pPr>
            <w:r>
              <w:rPr>
                <w:rFonts w:hint="eastAsia" w:ascii="宋体" w:hAnsi="宋体" w:cs="宋体"/>
                <w:szCs w:val="21"/>
              </w:rPr>
              <w:t>3、根据供应商提供的培训方案及其人员组成与经验等进行综合评分计0-3分。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9" w:hRule="atLeast"/>
        </w:trPr>
        <w:tc>
          <w:tcPr>
            <w:tcW w:w="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9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业绩5%</w:t>
            </w:r>
          </w:p>
        </w:tc>
        <w:tc>
          <w:tcPr>
            <w:tcW w:w="473"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5</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firstLine="0"/>
            </w:pPr>
            <w:r>
              <w:rPr>
                <w:rFonts w:hint="eastAsia"/>
              </w:rPr>
              <w:t>业绩（5分）：供应商提供</w:t>
            </w:r>
            <w:r>
              <w:t>201</w:t>
            </w:r>
            <w:r>
              <w:rPr>
                <w:rFonts w:hint="eastAsia"/>
              </w:rPr>
              <w:t>6年1月1日（以签订合同时间为准）以来同类设备业绩(投标人、设备制造商、或其他经销商实施的均可)，每提供一个同类设备业绩合同得</w:t>
            </w:r>
            <w:r>
              <w:t>1</w:t>
            </w:r>
            <w:r>
              <w:rPr>
                <w:rFonts w:hint="eastAsia"/>
              </w:rPr>
              <w:t>分，最高得</w:t>
            </w:r>
            <w:r>
              <w:t>5</w:t>
            </w:r>
            <w:r>
              <w:rPr>
                <w:rFonts w:hint="eastAsia"/>
              </w:rPr>
              <w:t>分。须提供合同复印件加盖公章。（原件现场备查）</w:t>
            </w:r>
          </w:p>
        </w:tc>
        <w:tc>
          <w:tcPr>
            <w:tcW w:w="940"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1" w:hRule="atLeast"/>
        </w:trPr>
        <w:tc>
          <w:tcPr>
            <w:tcW w:w="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9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节能环保2%</w:t>
            </w:r>
          </w:p>
        </w:tc>
        <w:tc>
          <w:tcPr>
            <w:tcW w:w="473"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2</w:t>
            </w:r>
          </w:p>
        </w:tc>
        <w:tc>
          <w:tcPr>
            <w:tcW w:w="520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Cs w:val="21"/>
              </w:rPr>
            </w:pPr>
            <w:r>
              <w:rPr>
                <w:rFonts w:hint="eastAsia" w:ascii="宋体" w:hAnsi="宋体" w:cs="宋体"/>
                <w:szCs w:val="21"/>
              </w:rPr>
              <w:t>投标人投标设备中每有一项为节能设备政府采购清单中的设备的得0.5分，每有一项为环境标志设备政府采购清单中的设备的得0.5分，投标人投标设备中每有一项设备同时为节能设备政府采购清单和环境标志设备政府采购清单中的设备的得1分，最多得2分。（提供清单复印件，并标明节能或环保产品）</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以《中国政府采购网》最新颁布清单为准。见附件四</w:t>
            </w:r>
          </w:p>
        </w:tc>
      </w:tr>
    </w:tbl>
    <w:p>
      <w:pPr>
        <w:rPr>
          <w:rFonts w:ascii="宋体" w:hAnsi="宋体" w:cs="宋体"/>
          <w:b/>
          <w:bCs/>
          <w:sz w:val="24"/>
        </w:rPr>
      </w:pPr>
      <w:r>
        <w:rPr>
          <w:rFonts w:hint="eastAsia" w:ascii="宋体" w:hAnsi="宋体" w:cs="宋体"/>
          <w:b/>
          <w:bCs/>
          <w:sz w:val="24"/>
        </w:rPr>
        <w:t xml:space="preserve">评审办法备注： </w:t>
      </w:r>
    </w:p>
    <w:p>
      <w:pPr>
        <w:rPr>
          <w:rFonts w:ascii="宋体" w:hAnsi="宋体" w:cs="宋体"/>
          <w:sz w:val="24"/>
        </w:rPr>
      </w:pPr>
      <w:r>
        <w:rPr>
          <w:rFonts w:hint="eastAsia" w:ascii="宋体" w:hAnsi="宋体" w:cs="宋体"/>
          <w:sz w:val="24"/>
        </w:rPr>
        <w:t xml:space="preserve">    1.对于非专门面向中小企业的项目、残疾人福利性单位的项目，对小型和微型企业、残疾人福利性单位产品的价格给予6%的扣除，用扣除后的价格参与评审，残疾人福利性单位属于小型、微型企业的，不重复享受政策；</w:t>
      </w:r>
    </w:p>
    <w:p>
      <w:pPr>
        <w:rPr>
          <w:rFonts w:ascii="宋体" w:hAnsi="宋体" w:cs="宋体"/>
          <w:sz w:val="24"/>
        </w:rPr>
      </w:pPr>
      <w:r>
        <w:rPr>
          <w:rFonts w:hint="eastAsia" w:ascii="宋体" w:hAnsi="宋体" w:cs="宋体"/>
          <w:sz w:val="24"/>
        </w:rPr>
        <w:t xml:space="preserve">    2.《关于政府采购支持监狱企业发展有关问题的通知》（财库[2014]68号）的规定，对监狱企业给予6%的价格扣除，用扣除后的价格参与评审（提供由省级以上监狱管理局、戒毒管理局（含新疆生产建设兵团）出具的属于监狱企业的证明文件）。</w:t>
      </w:r>
    </w:p>
    <w:p>
      <w:pPr>
        <w:rPr>
          <w:rFonts w:ascii="宋体" w:hAnsi="宋体" w:cs="宋体"/>
          <w:sz w:val="24"/>
        </w:rPr>
      </w:pPr>
      <w:r>
        <w:rPr>
          <w:rFonts w:hint="eastAsia" w:ascii="宋体" w:hAnsi="宋体" w:cs="宋体"/>
          <w:sz w:val="24"/>
        </w:rPr>
        <w:t xml:space="preserve">   3.技术参数正偏离须在技术响应表中注明正偏离的理由和佐证材料的页码；</w:t>
      </w:r>
    </w:p>
    <w:p>
      <w:pPr>
        <w:rPr>
          <w:rFonts w:ascii="宋体" w:hAnsi="宋体" w:cs="宋体"/>
          <w:sz w:val="24"/>
        </w:rPr>
      </w:pPr>
      <w:r>
        <w:rPr>
          <w:rFonts w:hint="eastAsia" w:ascii="宋体" w:hAnsi="宋体" w:cs="宋体"/>
          <w:sz w:val="24"/>
        </w:rPr>
        <w:t xml:space="preserve">   4.节能环保产品以《中国政府采购网》最新颁布清单为准；</w:t>
      </w:r>
    </w:p>
    <w:p>
      <w:pPr>
        <w:rPr>
          <w:rFonts w:ascii="宋体" w:hAnsi="宋体" w:cs="宋体"/>
          <w:sz w:val="24"/>
        </w:rPr>
      </w:pPr>
      <w:r>
        <w:rPr>
          <w:rFonts w:hint="eastAsia" w:ascii="宋体" w:hAnsi="宋体" w:cs="宋体"/>
          <w:sz w:val="24"/>
        </w:rPr>
        <w:t xml:space="preserve">   5.评审指标每项评审最低得分为零分。</w:t>
      </w:r>
    </w:p>
    <w:p>
      <w:pPr>
        <w:spacing w:line="360" w:lineRule="auto"/>
        <w:rPr>
          <w:rFonts w:ascii="宋体" w:hAnsi="宋体" w:cs="宋体"/>
          <w:sz w:val="24"/>
        </w:rPr>
      </w:pPr>
    </w:p>
    <w:p>
      <w:pPr>
        <w:pStyle w:val="2"/>
        <w:sectPr>
          <w:pgSz w:w="11906" w:h="16838"/>
          <w:pgMar w:top="1440" w:right="1803" w:bottom="1440" w:left="1803" w:header="851" w:footer="992" w:gutter="0"/>
          <w:cols w:space="720" w:num="1"/>
          <w:docGrid w:type="lines" w:linePitch="319" w:charSpace="0"/>
        </w:sectPr>
      </w:pPr>
    </w:p>
    <w:p>
      <w:pPr>
        <w:pStyle w:val="2"/>
        <w:ind w:firstLine="0"/>
      </w:pPr>
    </w:p>
    <w:p>
      <w:pPr>
        <w:pStyle w:val="3"/>
        <w:rPr>
          <w:sz w:val="36"/>
          <w:szCs w:val="36"/>
        </w:rPr>
      </w:pPr>
      <w:bookmarkStart w:id="80" w:name="_Toc8787"/>
      <w:r>
        <w:rPr>
          <w:rFonts w:hint="eastAsia"/>
          <w:sz w:val="36"/>
          <w:szCs w:val="36"/>
        </w:rPr>
        <w:t>第五部分合同条款</w:t>
      </w:r>
      <w:bookmarkEnd w:id="77"/>
      <w:bookmarkEnd w:id="78"/>
      <w:bookmarkEnd w:id="80"/>
    </w:p>
    <w:p>
      <w:pPr>
        <w:spacing w:line="360" w:lineRule="auto"/>
        <w:jc w:val="center"/>
        <w:rPr>
          <w:rFonts w:ascii="仿宋_GB2312" w:hAnsi="宋体" w:eastAsia="仿宋_GB2312"/>
          <w:b/>
          <w:sz w:val="36"/>
          <w:szCs w:val="36"/>
        </w:rPr>
      </w:pPr>
      <w:r>
        <w:rPr>
          <w:rFonts w:hint="eastAsia" w:ascii="仿宋_GB2312" w:hAnsi="宋体" w:eastAsia="仿宋_GB2312"/>
          <w:b/>
          <w:bCs/>
          <w:sz w:val="36"/>
          <w:szCs w:val="36"/>
        </w:rPr>
        <w:t>××</w:t>
      </w:r>
      <w:r>
        <w:rPr>
          <w:rFonts w:hint="eastAsia" w:ascii="仿宋_GB2312" w:hAnsi="宋体" w:eastAsia="仿宋_GB2312"/>
          <w:b/>
          <w:sz w:val="36"/>
          <w:szCs w:val="36"/>
        </w:rPr>
        <w:t>购置合同</w:t>
      </w:r>
    </w:p>
    <w:p>
      <w:pPr>
        <w:autoSpaceDE w:val="0"/>
        <w:autoSpaceDN w:val="0"/>
        <w:adjustRightInd w:val="0"/>
        <w:spacing w:line="360" w:lineRule="exact"/>
        <w:rPr>
          <w:rFonts w:ascii="仿宋_GB2312" w:hAnsi="宋体" w:eastAsia="仿宋_GB2312"/>
          <w:b/>
          <w:bCs/>
          <w:sz w:val="24"/>
        </w:rPr>
      </w:pPr>
      <w:r>
        <w:rPr>
          <w:rFonts w:hint="eastAsia" w:ascii="仿宋_GB2312" w:hAnsi="宋体" w:eastAsia="仿宋_GB2312"/>
          <w:b/>
          <w:bCs/>
          <w:sz w:val="24"/>
        </w:rPr>
        <w:t>甲方：西安石油大学                                 合同编号：</w:t>
      </w:r>
    </w:p>
    <w:p>
      <w:pPr>
        <w:autoSpaceDE w:val="0"/>
        <w:autoSpaceDN w:val="0"/>
        <w:adjustRightInd w:val="0"/>
        <w:spacing w:line="360" w:lineRule="exact"/>
        <w:jc w:val="left"/>
        <w:rPr>
          <w:rFonts w:ascii="仿宋_GB2312" w:hAnsi="宋体" w:eastAsia="仿宋_GB2312"/>
          <w:b/>
          <w:bCs/>
          <w:sz w:val="24"/>
        </w:rPr>
      </w:pPr>
      <w:r>
        <w:rPr>
          <w:rFonts w:hint="eastAsia" w:ascii="仿宋_GB2312" w:hAnsi="宋体" w:eastAsia="仿宋_GB2312"/>
          <w:b/>
          <w:bCs/>
          <w:sz w:val="24"/>
        </w:rPr>
        <w:t>乙方：××公司                                     签订地点：西安市</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兹有甲方向乙方购买下列产品，根据《中华人民共和国合同法》等有关法律法规，经双方协商一致，达成如下协议：</w:t>
      </w:r>
    </w:p>
    <w:p>
      <w:pPr>
        <w:adjustRightInd w:val="0"/>
        <w:snapToGrid w:val="0"/>
        <w:spacing w:line="360" w:lineRule="exact"/>
        <w:rPr>
          <w:rFonts w:ascii="仿宋_GB2312" w:hAnsi="宋体" w:eastAsia="仿宋_GB2312"/>
          <w:b/>
          <w:sz w:val="24"/>
        </w:rPr>
      </w:pPr>
      <w:r>
        <w:rPr>
          <w:rFonts w:hint="eastAsia" w:ascii="仿宋_GB2312" w:hAnsi="宋体" w:eastAsia="仿宋_GB2312"/>
          <w:b/>
          <w:sz w:val="24"/>
        </w:rPr>
        <w:t>一、设备名称、</w:t>
      </w:r>
      <w:r>
        <w:rPr>
          <w:rFonts w:hint="eastAsia" w:ascii="仿宋_GB2312" w:hAnsi="宋体" w:eastAsia="仿宋_GB2312"/>
          <w:b/>
          <w:bCs/>
          <w:sz w:val="24"/>
        </w:rPr>
        <w:t>规格型号</w:t>
      </w:r>
      <w:r>
        <w:rPr>
          <w:rFonts w:hint="eastAsia" w:ascii="仿宋_GB2312" w:hAnsi="宋体" w:eastAsia="仿宋_GB2312"/>
          <w:b/>
          <w:sz w:val="24"/>
        </w:rPr>
        <w:t>、</w:t>
      </w:r>
      <w:r>
        <w:rPr>
          <w:rFonts w:hint="eastAsia" w:ascii="仿宋_GB2312" w:hAnsi="宋体" w:eastAsia="仿宋_GB2312"/>
          <w:b/>
          <w:bCs/>
          <w:sz w:val="24"/>
        </w:rPr>
        <w:t>生产厂家</w:t>
      </w:r>
      <w:r>
        <w:rPr>
          <w:rFonts w:hint="eastAsia" w:ascii="仿宋_GB2312" w:hAnsi="宋体" w:eastAsia="仿宋_GB2312"/>
          <w:b/>
          <w:sz w:val="24"/>
        </w:rPr>
        <w:t>、单位、数量、</w:t>
      </w:r>
      <w:r>
        <w:rPr>
          <w:rFonts w:hint="eastAsia" w:ascii="仿宋_GB2312" w:hAnsi="宋体" w:eastAsia="仿宋_GB2312"/>
          <w:b/>
          <w:bCs/>
          <w:sz w:val="24"/>
        </w:rPr>
        <w:t>单价、金额</w:t>
      </w:r>
      <w:r>
        <w:rPr>
          <w:rFonts w:hint="eastAsia" w:ascii="仿宋_GB2312" w:hAnsi="宋体" w:eastAsia="仿宋_GB2312"/>
          <w:b/>
          <w:sz w:val="24"/>
        </w:rPr>
        <w:t>：</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00"/>
        <w:gridCol w:w="1260"/>
        <w:gridCol w:w="1539"/>
        <w:gridCol w:w="850"/>
        <w:gridCol w:w="709"/>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规格型号</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单价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p>
        </w:tc>
        <w:tc>
          <w:tcPr>
            <w:tcW w:w="15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97"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19" w:firstLineChars="91"/>
              <w:rPr>
                <w:rFonts w:ascii="仿宋_GB2312" w:hAnsi="宋体" w:eastAsia="仿宋_GB2312" w:cs="宋体"/>
                <w:kern w:val="0"/>
                <w:sz w:val="24"/>
              </w:rPr>
            </w:pPr>
            <w:r>
              <w:rPr>
                <w:rFonts w:hint="eastAsia" w:ascii="仿宋_GB2312" w:hAnsi="宋体" w:eastAsia="仿宋_GB2312"/>
                <w:b/>
                <w:bCs/>
                <w:sz w:val="24"/>
              </w:rPr>
              <w:t xml:space="preserve">合计人民币：××元整                                           </w:t>
            </w:r>
            <w:r>
              <w:rPr>
                <w:rFonts w:hint="eastAsia" w:ascii="宋体" w:hAnsi="宋体" w:eastAsia="仿宋_GB2312"/>
                <w:b/>
                <w:bCs/>
                <w:sz w:val="24"/>
              </w:rPr>
              <w:t>¥</w:t>
            </w:r>
            <w:r>
              <w:rPr>
                <w:rFonts w:hint="eastAsia" w:ascii="仿宋_GB2312" w:hAnsi="宋体" w:eastAsia="仿宋_GB2312"/>
                <w:b/>
                <w:bCs/>
                <w:sz w:val="24"/>
              </w:rPr>
              <w:t>××.00</w:t>
            </w:r>
          </w:p>
        </w:tc>
      </w:tr>
    </w:tbl>
    <w:p>
      <w:pPr>
        <w:spacing w:line="360" w:lineRule="exact"/>
        <w:ind w:firstLine="118" w:firstLineChars="49"/>
        <w:rPr>
          <w:rFonts w:ascii="仿宋_GB2312" w:hAnsi="宋体" w:eastAsia="仿宋_GB2312"/>
          <w:b/>
          <w:bCs/>
          <w:sz w:val="24"/>
        </w:rPr>
      </w:pPr>
      <w:r>
        <w:rPr>
          <w:rFonts w:hint="eastAsia" w:ascii="仿宋_GB2312" w:hAnsi="宋体" w:eastAsia="仿宋_GB2312"/>
          <w:b/>
          <w:bCs/>
          <w:sz w:val="24"/>
        </w:rPr>
        <w:t>二、产品质量</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1、乙方提供给甲方的产品必须是设计科学、技术成熟、工艺精良，是用优质材料制造的、先进的、原厂生产的未曾使用过的、全新的合格产品。</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2、安全可靠。有强制性安全标准的产品，乙方应提供该产品的制造许可证证明，在正常使用下不应对他人及环境造成伤害，如因产品质量或标示不明确造成损失的，由乙方完全负责，甲方保留依法索赔的权利。</w:t>
      </w:r>
    </w:p>
    <w:p>
      <w:pPr>
        <w:spacing w:line="360" w:lineRule="exact"/>
        <w:ind w:firstLine="480" w:firstLineChars="200"/>
        <w:rPr>
          <w:rFonts w:ascii="仿宋_GB2312" w:hAnsi="宋体" w:eastAsia="仿宋_GB2312"/>
          <w:b/>
          <w:bCs/>
          <w:sz w:val="24"/>
        </w:rPr>
      </w:pPr>
      <w:r>
        <w:rPr>
          <w:rFonts w:hint="eastAsia" w:ascii="仿宋_GB2312" w:hAnsi="宋体" w:eastAsia="仿宋_GB2312"/>
          <w:bCs/>
          <w:sz w:val="24"/>
        </w:rPr>
        <w:t>3、设计技术专利、外型专利、应用软件专利等均应符合我国的有关法律及行业标准，凡因以上问题与第三方发生的任何纠纷均与甲方无关。</w:t>
      </w:r>
    </w:p>
    <w:p>
      <w:pPr>
        <w:spacing w:line="360" w:lineRule="exact"/>
        <w:ind w:firstLine="118" w:firstLineChars="49"/>
        <w:rPr>
          <w:rFonts w:ascii="仿宋_GB2312" w:hAnsi="宋体" w:eastAsia="仿宋_GB2312"/>
          <w:b/>
          <w:bCs/>
          <w:sz w:val="24"/>
        </w:rPr>
      </w:pPr>
      <w:r>
        <w:rPr>
          <w:rFonts w:hint="eastAsia" w:ascii="仿宋_GB2312" w:hAnsi="宋体" w:eastAsia="仿宋_GB2312"/>
          <w:b/>
          <w:bCs/>
          <w:sz w:val="24"/>
        </w:rPr>
        <w:t>三、设备包装要求及运输方式</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设备包装形式及运输方式由乙方自行选择，所发生的一切费用由乙方承担，但设备包装必须符合国际标准或行业标准，满足航空、铁路或公路运输以及货物装卸要求，保证甲方收到的是无任何损伤的货物。否则，因此造成的损失由乙方自行承担。</w:t>
      </w:r>
    </w:p>
    <w:p>
      <w:pPr>
        <w:spacing w:line="360" w:lineRule="exact"/>
        <w:ind w:firstLine="118" w:firstLineChars="49"/>
        <w:rPr>
          <w:rFonts w:ascii="仿宋_GB2312" w:hAnsi="宋体" w:eastAsia="仿宋_GB2312"/>
          <w:b/>
          <w:bCs/>
          <w:sz w:val="24"/>
        </w:rPr>
      </w:pPr>
      <w:r>
        <w:rPr>
          <w:rFonts w:hint="eastAsia" w:ascii="仿宋_GB2312" w:hAnsi="宋体" w:eastAsia="仿宋_GB2312"/>
          <w:b/>
          <w:bCs/>
          <w:sz w:val="24"/>
        </w:rPr>
        <w:t>四、交货时间地点及方式</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乙方于合同签订后×天（20××年×月×日至20××年×月×日）内完成设备安装调试并交付使用。安装地点：西安石油大学××地点，所有产生费用乙方负责。甲方联系人：××电话XXXXXXXXXXX，乙方联系人：××电话XXXXXXXXXXX。</w:t>
      </w:r>
    </w:p>
    <w:p>
      <w:pPr>
        <w:spacing w:line="360" w:lineRule="exact"/>
        <w:ind w:firstLine="118" w:firstLineChars="49"/>
        <w:rPr>
          <w:rFonts w:ascii="仿宋_GB2312" w:hAnsi="宋体" w:eastAsia="仿宋_GB2312"/>
          <w:b/>
          <w:bCs/>
          <w:sz w:val="24"/>
        </w:rPr>
      </w:pPr>
      <w:r>
        <w:rPr>
          <w:rFonts w:hint="eastAsia" w:ascii="仿宋_GB2312" w:hAnsi="宋体" w:eastAsia="仿宋_GB2312"/>
          <w:b/>
          <w:bCs/>
          <w:sz w:val="24"/>
        </w:rPr>
        <w:t>五、设备的安装、调试及验收</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1、乙方负责安装调试，甲方提供必要的工作条件。</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2、甲方对乙方所交设备依照国家有关技术标准和双方确认的技术标准进行现场验收。验收依据为：（1）本合同和相关技术合同（2）国家有关的标准或产品说明书。在交割以前仪器设备所发生的一切损失及费用由乙方承担。性能达到技术要求的，验收通过；验收不合格的，限期整改；整改仍达不到要求的，按本合同第八条第3款处理。</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3、如因货物的质量问题发生争议，由甲方属地技术质量监督部门进行质量鉴定；货物符合质量标准的，鉴定费由甲方承担；货物不符合质量标准的，鉴定费由乙方承担。</w:t>
      </w:r>
    </w:p>
    <w:p>
      <w:pPr>
        <w:spacing w:line="360" w:lineRule="exact"/>
        <w:rPr>
          <w:rFonts w:ascii="仿宋_GB2312" w:hAnsi="宋体" w:eastAsia="仿宋_GB2312"/>
          <w:b/>
          <w:bCs/>
          <w:sz w:val="24"/>
        </w:rPr>
      </w:pPr>
      <w:r>
        <w:rPr>
          <w:rFonts w:hint="eastAsia" w:ascii="仿宋_GB2312" w:hAnsi="宋体" w:eastAsia="仿宋_GB2312"/>
          <w:b/>
          <w:bCs/>
          <w:sz w:val="24"/>
        </w:rPr>
        <w:t>六、质保期及售后服务</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1、乙方提供的设备质保期限为</w:t>
      </w:r>
      <w:r>
        <w:rPr>
          <w:rFonts w:hint="eastAsia" w:ascii="仿宋_GB2312" w:hAnsi="宋体" w:eastAsia="仿宋_GB2312"/>
          <w:b/>
          <w:bCs/>
          <w:sz w:val="24"/>
        </w:rPr>
        <w:t>×</w:t>
      </w:r>
      <w:r>
        <w:rPr>
          <w:rFonts w:hint="eastAsia" w:ascii="仿宋_GB2312" w:hAnsi="宋体" w:eastAsia="仿宋_GB2312"/>
          <w:bCs/>
          <w:sz w:val="24"/>
        </w:rPr>
        <w:t>年（从安装完成经甲方验收合格之日算起）,终身维护。在质保期内，乙方免费实行保修、包换、包退服务，定期对所供货物做全面的检查和保养，质保期内乙方接到甲方反映电话后，2小时内响应，</w:t>
      </w:r>
      <w:r>
        <w:rPr>
          <w:rFonts w:hint="eastAsia" w:ascii="仿宋_GB2312" w:hAnsi="宋体" w:eastAsia="仿宋_GB2312"/>
          <w:b/>
          <w:bCs/>
          <w:sz w:val="24"/>
        </w:rPr>
        <w:t>×</w:t>
      </w:r>
      <w:r>
        <w:rPr>
          <w:rFonts w:hint="eastAsia" w:ascii="仿宋_GB2312" w:hAnsi="宋体" w:eastAsia="仿宋_GB2312"/>
          <w:bCs/>
          <w:sz w:val="24"/>
        </w:rPr>
        <w:t>小时内派技术人员到现场，</w:t>
      </w:r>
      <w:r>
        <w:rPr>
          <w:rFonts w:hint="eastAsia" w:ascii="仿宋_GB2312" w:hAnsi="宋体" w:eastAsia="仿宋_GB2312"/>
          <w:b/>
          <w:bCs/>
          <w:sz w:val="24"/>
        </w:rPr>
        <w:t>×</w:t>
      </w:r>
      <w:r>
        <w:rPr>
          <w:rFonts w:hint="eastAsia" w:ascii="仿宋_GB2312" w:hAnsi="宋体" w:eastAsia="仿宋_GB2312"/>
          <w:bCs/>
          <w:sz w:val="24"/>
        </w:rPr>
        <w:t>小时解决问题，如出现超过</w:t>
      </w:r>
      <w:r>
        <w:rPr>
          <w:rFonts w:hint="eastAsia" w:ascii="仿宋_GB2312" w:hAnsi="宋体" w:eastAsia="仿宋_GB2312"/>
          <w:b/>
          <w:bCs/>
          <w:sz w:val="24"/>
        </w:rPr>
        <w:t>×</w:t>
      </w:r>
      <w:r>
        <w:rPr>
          <w:rFonts w:hint="eastAsia" w:ascii="仿宋_GB2312" w:hAnsi="宋体" w:eastAsia="仿宋_GB2312"/>
          <w:bCs/>
          <w:sz w:val="24"/>
        </w:rPr>
        <w:t>小时未维修好，乙方应应提供同型号或同档次新产品替代或使用单位有权指定第三方维修，维修费用由供货方承担，以保证甲方的正常使用。质保期外，乙方只收取材料费。</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2、安装调试后，乙方免费为甲方提供现场操作培训，通过培训使用户人员了解设备工作原理，熟悉设备的安装及使用、维护方法，掌握各种设备的初始化及故障诊断、定位和排除技能。</w:t>
      </w:r>
    </w:p>
    <w:p>
      <w:pPr>
        <w:spacing w:line="360" w:lineRule="exact"/>
        <w:ind w:firstLine="479" w:firstLineChars="199"/>
        <w:rPr>
          <w:rFonts w:ascii="仿宋_GB2312" w:hAnsi="宋体" w:eastAsia="仿宋_GB2312"/>
          <w:b/>
          <w:bCs/>
          <w:sz w:val="24"/>
        </w:rPr>
      </w:pPr>
      <w:r>
        <w:rPr>
          <w:rFonts w:hint="eastAsia" w:ascii="仿宋_GB2312" w:hAnsi="宋体" w:eastAsia="仿宋_GB2312"/>
          <w:b/>
          <w:bCs/>
          <w:sz w:val="24"/>
        </w:rPr>
        <w:t>乙方售后服务及维修专线：×××××。</w:t>
      </w:r>
    </w:p>
    <w:p>
      <w:pPr>
        <w:spacing w:line="360" w:lineRule="exact"/>
        <w:rPr>
          <w:rFonts w:ascii="仿宋_GB2312" w:hAnsi="宋体" w:eastAsia="仿宋_GB2312"/>
          <w:bCs/>
          <w:sz w:val="24"/>
        </w:rPr>
      </w:pPr>
      <w:r>
        <w:rPr>
          <w:rFonts w:hint="eastAsia" w:ascii="仿宋_GB2312" w:hAnsi="宋体" w:eastAsia="仿宋_GB2312"/>
          <w:b/>
          <w:bCs/>
          <w:sz w:val="24"/>
        </w:rPr>
        <w:t>七、付款时间及付款方式</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签订供货合同，货到完成安装调试验收合格后付合同总价的</w:t>
      </w:r>
      <w:r>
        <w:rPr>
          <w:rFonts w:hint="eastAsia" w:ascii="宋体" w:hAnsi="宋体" w:cs="宋体"/>
          <w:sz w:val="24"/>
          <w:szCs w:val="24"/>
          <w:u w:val="single"/>
        </w:rPr>
        <w:t xml:space="preserve">    </w:t>
      </w:r>
      <w:r>
        <w:rPr>
          <w:rFonts w:hint="eastAsia" w:ascii="仿宋_GB2312" w:hAnsi="宋体" w:eastAsia="仿宋_GB2312"/>
          <w:bCs/>
          <w:sz w:val="24"/>
        </w:rPr>
        <w:t>%，留合同总价</w:t>
      </w:r>
      <w:r>
        <w:rPr>
          <w:rFonts w:hint="eastAsia" w:ascii="宋体" w:hAnsi="宋体" w:cs="宋体"/>
          <w:sz w:val="24"/>
          <w:szCs w:val="24"/>
          <w:u w:val="single"/>
        </w:rPr>
        <w:t xml:space="preserve">    </w:t>
      </w:r>
      <w:r>
        <w:rPr>
          <w:rFonts w:hint="eastAsia" w:ascii="仿宋_GB2312" w:hAnsi="宋体" w:eastAsia="仿宋_GB2312"/>
          <w:bCs/>
          <w:sz w:val="24"/>
        </w:rPr>
        <w:t>%质保金，质保金在产品正常使用满一年且无质量问题后一次无息付清。付款方式：银行转账</w:t>
      </w:r>
    </w:p>
    <w:p>
      <w:pPr>
        <w:spacing w:line="360" w:lineRule="exact"/>
        <w:ind w:firstLine="118" w:firstLineChars="49"/>
        <w:rPr>
          <w:rFonts w:ascii="仿宋_GB2312" w:hAnsi="宋体" w:eastAsia="仿宋_GB2312"/>
          <w:b/>
          <w:bCs/>
          <w:sz w:val="24"/>
        </w:rPr>
      </w:pPr>
      <w:r>
        <w:rPr>
          <w:rFonts w:hint="eastAsia" w:ascii="仿宋_GB2312" w:hAnsi="宋体" w:eastAsia="仿宋_GB2312"/>
          <w:b/>
          <w:bCs/>
          <w:sz w:val="24"/>
        </w:rPr>
        <w:t>八、违约责任</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1. 除因不可抗力，乙方逾期交货，每天应按合同总价的千分之一向甲方支付违约金。如乙方逾期三十天仍未交齐货物的，甲方有权终止合同，乙方须无条件全额退回甲方已付给乙方的货款，并向甲方支付合同总价百分之五的违约金。</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2. 除因不可抗力，甲方应在设备验收合格后按规定向乙方付款，最长时间不能超过30天，，否则，每超过一天应按合同总价的千分之一向乙方支付滞纳金，最高罚款总额不超过合同总价的百分之五。</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3. 乙方所交的设备品种、型号、规格、质量不符合合同约定、国家标准，所供设备达不到约定技术要求的，甲方有权终止合同，乙方须无条件全额退回甲方已付给乙方的货款，并向甲方支付合同总价款百分之五的违约金。</w:t>
      </w:r>
    </w:p>
    <w:p>
      <w:pPr>
        <w:spacing w:line="360" w:lineRule="exact"/>
        <w:ind w:firstLine="118" w:firstLineChars="49"/>
        <w:rPr>
          <w:rFonts w:ascii="仿宋_GB2312" w:hAnsi="宋体" w:eastAsia="仿宋_GB2312"/>
          <w:bCs/>
          <w:sz w:val="24"/>
        </w:rPr>
      </w:pPr>
      <w:r>
        <w:rPr>
          <w:rFonts w:hint="eastAsia" w:ascii="仿宋_GB2312" w:hAnsi="宋体" w:eastAsia="仿宋_GB2312"/>
          <w:b/>
          <w:bCs/>
          <w:sz w:val="24"/>
        </w:rPr>
        <w:t>九、解决合同纠纷方式：</w:t>
      </w:r>
      <w:r>
        <w:rPr>
          <w:rFonts w:hint="eastAsia" w:ascii="仿宋_GB2312" w:hAnsi="宋体" w:eastAsia="仿宋_GB2312"/>
          <w:bCs/>
          <w:sz w:val="24"/>
        </w:rPr>
        <w:t>双方友好协商解决，协商未果由西安市仲裁委员会仲裁。</w:t>
      </w:r>
    </w:p>
    <w:p>
      <w:pPr>
        <w:spacing w:line="360" w:lineRule="exact"/>
        <w:ind w:firstLine="118" w:firstLineChars="49"/>
        <w:rPr>
          <w:rFonts w:ascii="仿宋_GB2312" w:hAnsi="宋体" w:eastAsia="仿宋_GB2312"/>
          <w:b/>
          <w:bCs/>
          <w:sz w:val="24"/>
        </w:rPr>
      </w:pPr>
      <w:r>
        <w:rPr>
          <w:rFonts w:hint="eastAsia" w:ascii="仿宋_GB2312" w:hAnsi="宋体" w:eastAsia="仿宋_GB2312"/>
          <w:b/>
          <w:bCs/>
          <w:sz w:val="24"/>
        </w:rPr>
        <w:t>十、其它事项</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1、本合同一式七份，甲方五份，乙方一份，代理机构一份，经甲、乙双方签字盖章后生效，具有同等法律效力。</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2、合同所有附件均为本合同不可分割的组成部分，与本合同具有同等法律效力。</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3、甲方招标文件、乙方投标文件均为本合同不可分割的组成部分，与本合同具有同等法律效力。</w:t>
      </w:r>
    </w:p>
    <w:p/>
    <w:p/>
    <w:p>
      <w:pPr>
        <w:spacing w:line="360" w:lineRule="auto"/>
        <w:ind w:firstLine="480" w:firstLineChars="200"/>
        <w:rPr>
          <w:rFonts w:ascii="仿宋_GB2312" w:hAnsi="宋体" w:eastAsia="仿宋_GB2312"/>
          <w:sz w:val="24"/>
        </w:rPr>
      </w:pPr>
    </w:p>
    <w:tbl>
      <w:tblPr>
        <w:tblStyle w:val="20"/>
        <w:tblW w:w="10260" w:type="dxa"/>
        <w:tblInd w:w="-612" w:type="dxa"/>
        <w:tblLayout w:type="fixed"/>
        <w:tblCellMar>
          <w:top w:w="0" w:type="dxa"/>
          <w:left w:w="108" w:type="dxa"/>
          <w:bottom w:w="0" w:type="dxa"/>
          <w:right w:w="108" w:type="dxa"/>
        </w:tblCellMar>
      </w:tblPr>
      <w:tblGrid>
        <w:gridCol w:w="3780"/>
        <w:gridCol w:w="4500"/>
        <w:gridCol w:w="1980"/>
      </w:tblGrid>
      <w:tr>
        <w:tblPrEx>
          <w:tblLayout w:type="fixed"/>
          <w:tblCellMar>
            <w:top w:w="0" w:type="dxa"/>
            <w:left w:w="108" w:type="dxa"/>
            <w:bottom w:w="0" w:type="dxa"/>
            <w:right w:w="108" w:type="dxa"/>
          </w:tblCellMar>
        </w:tblPrEx>
        <w:tc>
          <w:tcPr>
            <w:tcW w:w="37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甲方：西安石油大学（盖章）</w:t>
            </w:r>
          </w:p>
        </w:tc>
        <w:tc>
          <w:tcPr>
            <w:tcW w:w="4500" w:type="dxa"/>
            <w:vAlign w:val="center"/>
          </w:tcPr>
          <w:p>
            <w:pPr>
              <w:spacing w:line="400" w:lineRule="exact"/>
              <w:rPr>
                <w:rFonts w:ascii="仿宋_GB2312" w:hAnsi="宋体" w:eastAsia="仿宋_GB2312"/>
                <w:sz w:val="24"/>
              </w:rPr>
            </w:pPr>
            <w:r>
              <w:rPr>
                <w:rFonts w:hint="eastAsia" w:ascii="仿宋_GB2312" w:hAnsi="宋体" w:eastAsia="仿宋_GB2312"/>
                <w:b/>
                <w:bCs/>
                <w:sz w:val="24"/>
              </w:rPr>
              <w:t>乙方：××公司（盖章）</w:t>
            </w:r>
          </w:p>
        </w:tc>
        <w:tc>
          <w:tcPr>
            <w:tcW w:w="1980" w:type="dxa"/>
            <w:vMerge w:val="restart"/>
          </w:tcPr>
          <w:p>
            <w:pPr>
              <w:spacing w:line="400" w:lineRule="exact"/>
              <w:rPr>
                <w:rFonts w:ascii="仿宋_GB2312" w:hAnsi="宋体" w:eastAsia="仿宋_GB2312"/>
                <w:sz w:val="24"/>
              </w:rPr>
            </w:pPr>
            <w:r>
              <w:rPr>
                <w:rFonts w:hint="eastAsia" w:ascii="仿宋_GB2312" w:hAnsi="宋体" w:eastAsia="仿宋_GB2312"/>
                <w:b/>
                <w:bCs/>
                <w:sz w:val="24"/>
              </w:rPr>
              <w:t>鉴证方：××公司（盖章）</w:t>
            </w:r>
          </w:p>
        </w:tc>
      </w:tr>
      <w:tr>
        <w:tblPrEx>
          <w:tblLayout w:type="fixed"/>
          <w:tblCellMar>
            <w:top w:w="0" w:type="dxa"/>
            <w:left w:w="108" w:type="dxa"/>
            <w:bottom w:w="0" w:type="dxa"/>
            <w:right w:w="108" w:type="dxa"/>
          </w:tblCellMar>
        </w:tblPrEx>
        <w:tc>
          <w:tcPr>
            <w:tcW w:w="37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法人或委托代理人：</w:t>
            </w:r>
          </w:p>
        </w:tc>
        <w:tc>
          <w:tcPr>
            <w:tcW w:w="4500" w:type="dxa"/>
            <w:vAlign w:val="center"/>
          </w:tcPr>
          <w:p>
            <w:pPr>
              <w:spacing w:line="400" w:lineRule="exact"/>
              <w:rPr>
                <w:rFonts w:ascii="仿宋_GB2312" w:hAnsi="宋体" w:eastAsia="仿宋_GB2312"/>
                <w:sz w:val="24"/>
              </w:rPr>
            </w:pPr>
            <w:r>
              <w:rPr>
                <w:rFonts w:hint="eastAsia" w:ascii="仿宋_GB2312" w:hAnsi="宋体" w:eastAsia="仿宋_GB2312"/>
                <w:b/>
                <w:bCs/>
                <w:sz w:val="24"/>
              </w:rPr>
              <w:t>法人或委托代理人：</w:t>
            </w:r>
          </w:p>
        </w:tc>
        <w:tc>
          <w:tcPr>
            <w:tcW w:w="1980" w:type="dxa"/>
            <w:vMerge w:val="continue"/>
            <w:vAlign w:val="center"/>
          </w:tcPr>
          <w:p>
            <w:pPr>
              <w:widowControl/>
              <w:spacing w:line="400" w:lineRule="exact"/>
              <w:jc w:val="left"/>
              <w:rPr>
                <w:rFonts w:ascii="仿宋_GB2312" w:hAnsi="宋体" w:eastAsia="仿宋_GB2312"/>
                <w:sz w:val="24"/>
              </w:rPr>
            </w:pPr>
          </w:p>
        </w:tc>
      </w:tr>
      <w:tr>
        <w:tblPrEx>
          <w:tblLayout w:type="fixed"/>
          <w:tblCellMar>
            <w:top w:w="0" w:type="dxa"/>
            <w:left w:w="108" w:type="dxa"/>
            <w:bottom w:w="0" w:type="dxa"/>
            <w:right w:w="108" w:type="dxa"/>
          </w:tblCellMar>
        </w:tblPrEx>
        <w:tc>
          <w:tcPr>
            <w:tcW w:w="37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户名：西安石油大学</w:t>
            </w:r>
          </w:p>
        </w:tc>
        <w:tc>
          <w:tcPr>
            <w:tcW w:w="4500" w:type="dxa"/>
            <w:vAlign w:val="center"/>
          </w:tcPr>
          <w:p>
            <w:pPr>
              <w:spacing w:line="400" w:lineRule="exact"/>
              <w:rPr>
                <w:rFonts w:ascii="仿宋_GB2312" w:hAnsi="宋体" w:eastAsia="仿宋_GB2312"/>
                <w:sz w:val="24"/>
              </w:rPr>
            </w:pPr>
            <w:r>
              <w:rPr>
                <w:rFonts w:hint="eastAsia" w:ascii="仿宋_GB2312" w:hAnsi="宋体" w:eastAsia="仿宋_GB2312"/>
                <w:b/>
                <w:bCs/>
                <w:sz w:val="24"/>
              </w:rPr>
              <w:t>户名：</w:t>
            </w:r>
          </w:p>
        </w:tc>
        <w:tc>
          <w:tcPr>
            <w:tcW w:w="1980" w:type="dxa"/>
            <w:vMerge w:val="continue"/>
            <w:vAlign w:val="center"/>
          </w:tcPr>
          <w:p>
            <w:pPr>
              <w:widowControl/>
              <w:spacing w:line="400" w:lineRule="exact"/>
              <w:jc w:val="left"/>
              <w:rPr>
                <w:rFonts w:ascii="仿宋_GB2312" w:hAnsi="宋体" w:eastAsia="仿宋_GB2312"/>
                <w:sz w:val="24"/>
              </w:rPr>
            </w:pPr>
          </w:p>
        </w:tc>
      </w:tr>
      <w:tr>
        <w:tblPrEx>
          <w:tblLayout w:type="fixed"/>
          <w:tblCellMar>
            <w:top w:w="0" w:type="dxa"/>
            <w:left w:w="108" w:type="dxa"/>
            <w:bottom w:w="0" w:type="dxa"/>
            <w:right w:w="108" w:type="dxa"/>
          </w:tblCellMar>
        </w:tblPrEx>
        <w:tc>
          <w:tcPr>
            <w:tcW w:w="37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开户行：工行西安电子工业区支行</w:t>
            </w:r>
          </w:p>
        </w:tc>
        <w:tc>
          <w:tcPr>
            <w:tcW w:w="4500" w:type="dxa"/>
            <w:vAlign w:val="center"/>
          </w:tcPr>
          <w:p>
            <w:pPr>
              <w:spacing w:line="400" w:lineRule="exact"/>
              <w:rPr>
                <w:rFonts w:ascii="仿宋_GB2312" w:hAnsi="宋体" w:eastAsia="仿宋_GB2312"/>
                <w:sz w:val="24"/>
              </w:rPr>
            </w:pPr>
            <w:r>
              <w:rPr>
                <w:rFonts w:hint="eastAsia" w:ascii="仿宋_GB2312" w:hAnsi="宋体" w:eastAsia="仿宋_GB2312"/>
                <w:b/>
                <w:bCs/>
                <w:sz w:val="24"/>
              </w:rPr>
              <w:t>开户行：</w:t>
            </w:r>
          </w:p>
        </w:tc>
        <w:tc>
          <w:tcPr>
            <w:tcW w:w="19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代表签字：</w:t>
            </w:r>
          </w:p>
        </w:tc>
      </w:tr>
      <w:tr>
        <w:tblPrEx>
          <w:tblLayout w:type="fixed"/>
          <w:tblCellMar>
            <w:top w:w="0" w:type="dxa"/>
            <w:left w:w="108" w:type="dxa"/>
            <w:bottom w:w="0" w:type="dxa"/>
            <w:right w:w="108" w:type="dxa"/>
          </w:tblCellMar>
        </w:tblPrEx>
        <w:tc>
          <w:tcPr>
            <w:tcW w:w="37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帐号：3700023209014488850</w:t>
            </w:r>
          </w:p>
        </w:tc>
        <w:tc>
          <w:tcPr>
            <w:tcW w:w="4500" w:type="dxa"/>
            <w:vAlign w:val="center"/>
          </w:tcPr>
          <w:p>
            <w:pPr>
              <w:spacing w:line="400" w:lineRule="exact"/>
              <w:rPr>
                <w:rFonts w:ascii="仿宋_GB2312" w:hAnsi="宋体" w:eastAsia="仿宋_GB2312"/>
                <w:sz w:val="24"/>
              </w:rPr>
            </w:pPr>
            <w:r>
              <w:rPr>
                <w:rFonts w:hint="eastAsia" w:ascii="仿宋_GB2312" w:hAnsi="宋体" w:eastAsia="仿宋_GB2312"/>
                <w:b/>
                <w:bCs/>
                <w:sz w:val="24"/>
              </w:rPr>
              <w:t>帐号：</w:t>
            </w:r>
          </w:p>
        </w:tc>
        <w:tc>
          <w:tcPr>
            <w:tcW w:w="1980" w:type="dxa"/>
            <w:vAlign w:val="center"/>
          </w:tcPr>
          <w:p>
            <w:pPr>
              <w:spacing w:line="400" w:lineRule="exact"/>
              <w:rPr>
                <w:rFonts w:ascii="仿宋_GB2312" w:hAnsi="宋体" w:eastAsia="仿宋_GB2312"/>
                <w:sz w:val="24"/>
              </w:rPr>
            </w:pPr>
          </w:p>
        </w:tc>
      </w:tr>
      <w:tr>
        <w:tblPrEx>
          <w:tblLayout w:type="fixed"/>
          <w:tblCellMar>
            <w:top w:w="0" w:type="dxa"/>
            <w:left w:w="108" w:type="dxa"/>
            <w:bottom w:w="0" w:type="dxa"/>
            <w:right w:w="108" w:type="dxa"/>
          </w:tblCellMar>
        </w:tblPrEx>
        <w:tc>
          <w:tcPr>
            <w:tcW w:w="37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电话：029—88382337</w:t>
            </w:r>
          </w:p>
        </w:tc>
        <w:tc>
          <w:tcPr>
            <w:tcW w:w="4500" w:type="dxa"/>
            <w:vAlign w:val="center"/>
          </w:tcPr>
          <w:p>
            <w:pPr>
              <w:spacing w:line="400" w:lineRule="exact"/>
              <w:rPr>
                <w:rFonts w:ascii="仿宋_GB2312" w:hAnsi="宋体" w:eastAsia="仿宋_GB2312"/>
                <w:sz w:val="24"/>
              </w:rPr>
            </w:pPr>
            <w:r>
              <w:rPr>
                <w:rFonts w:hint="eastAsia" w:ascii="仿宋_GB2312" w:hAnsi="宋体" w:eastAsia="仿宋_GB2312"/>
                <w:b/>
                <w:bCs/>
                <w:sz w:val="24"/>
              </w:rPr>
              <w:t xml:space="preserve">电话: </w:t>
            </w:r>
          </w:p>
        </w:tc>
        <w:tc>
          <w:tcPr>
            <w:tcW w:w="19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电话：</w:t>
            </w:r>
          </w:p>
        </w:tc>
      </w:tr>
      <w:tr>
        <w:tblPrEx>
          <w:tblLayout w:type="fixed"/>
          <w:tblCellMar>
            <w:top w:w="0" w:type="dxa"/>
            <w:left w:w="108" w:type="dxa"/>
            <w:bottom w:w="0" w:type="dxa"/>
            <w:right w:w="108" w:type="dxa"/>
          </w:tblCellMar>
        </w:tblPrEx>
        <w:tc>
          <w:tcPr>
            <w:tcW w:w="37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地址：西安市电子二路18号</w:t>
            </w:r>
          </w:p>
        </w:tc>
        <w:tc>
          <w:tcPr>
            <w:tcW w:w="4500" w:type="dxa"/>
            <w:vAlign w:val="center"/>
          </w:tcPr>
          <w:p>
            <w:pPr>
              <w:spacing w:line="400" w:lineRule="exact"/>
              <w:rPr>
                <w:rFonts w:ascii="仿宋_GB2312" w:hAnsi="宋体" w:eastAsia="仿宋_GB2312"/>
                <w:sz w:val="24"/>
              </w:rPr>
            </w:pPr>
            <w:r>
              <w:rPr>
                <w:rFonts w:hint="eastAsia" w:ascii="仿宋_GB2312" w:hAnsi="宋体" w:eastAsia="仿宋_GB2312"/>
                <w:b/>
                <w:bCs/>
                <w:sz w:val="24"/>
              </w:rPr>
              <w:t>地址：</w:t>
            </w:r>
          </w:p>
        </w:tc>
        <w:tc>
          <w:tcPr>
            <w:tcW w:w="19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地址：</w:t>
            </w:r>
          </w:p>
        </w:tc>
      </w:tr>
      <w:tr>
        <w:tblPrEx>
          <w:tblLayout w:type="fixed"/>
          <w:tblCellMar>
            <w:top w:w="0" w:type="dxa"/>
            <w:left w:w="108" w:type="dxa"/>
            <w:bottom w:w="0" w:type="dxa"/>
            <w:right w:w="108" w:type="dxa"/>
          </w:tblCellMar>
        </w:tblPrEx>
        <w:tc>
          <w:tcPr>
            <w:tcW w:w="3780" w:type="dxa"/>
            <w:vAlign w:val="center"/>
          </w:tcPr>
          <w:p>
            <w:pPr>
              <w:spacing w:line="400" w:lineRule="exact"/>
              <w:rPr>
                <w:rFonts w:ascii="仿宋_GB2312" w:hAnsi="宋体" w:eastAsia="仿宋_GB2312"/>
                <w:sz w:val="24"/>
              </w:rPr>
            </w:pPr>
            <w:r>
              <w:rPr>
                <w:rFonts w:hint="eastAsia" w:ascii="仿宋_GB2312" w:hAnsi="宋体" w:eastAsia="仿宋_GB2312"/>
                <w:b/>
                <w:bCs/>
                <w:sz w:val="24"/>
              </w:rPr>
              <w:t>日期: 2018年  月  日</w:t>
            </w:r>
          </w:p>
        </w:tc>
        <w:tc>
          <w:tcPr>
            <w:tcW w:w="4500" w:type="dxa"/>
            <w:vAlign w:val="center"/>
          </w:tcPr>
          <w:p>
            <w:pPr>
              <w:spacing w:line="400" w:lineRule="exact"/>
              <w:rPr>
                <w:rFonts w:ascii="仿宋_GB2312" w:hAnsi="宋体" w:eastAsia="仿宋_GB2312"/>
                <w:sz w:val="24"/>
              </w:rPr>
            </w:pPr>
            <w:r>
              <w:rPr>
                <w:rFonts w:hint="eastAsia" w:ascii="仿宋_GB2312" w:hAnsi="宋体" w:eastAsia="仿宋_GB2312"/>
                <w:b/>
                <w:bCs/>
                <w:sz w:val="24"/>
              </w:rPr>
              <w:t>日期: 2018年  月  日</w:t>
            </w:r>
          </w:p>
        </w:tc>
        <w:tc>
          <w:tcPr>
            <w:tcW w:w="1980" w:type="dxa"/>
            <w:vAlign w:val="center"/>
          </w:tcPr>
          <w:p>
            <w:pPr>
              <w:spacing w:line="400" w:lineRule="exact"/>
              <w:rPr>
                <w:rFonts w:ascii="仿宋_GB2312" w:hAnsi="宋体" w:eastAsia="仿宋_GB2312"/>
                <w:sz w:val="24"/>
              </w:rPr>
            </w:pPr>
          </w:p>
        </w:tc>
      </w:tr>
    </w:tbl>
    <w:p>
      <w:pPr>
        <w:shd w:val="clear" w:color="auto" w:fill="FFFFFF"/>
        <w:snapToGrid w:val="0"/>
        <w:spacing w:line="360" w:lineRule="auto"/>
        <w:ind w:firstLine="480" w:firstLineChars="200"/>
        <w:rPr>
          <w:rFonts w:ascii="仿宋_GB2312" w:hAnsi="仿宋_GB2312" w:eastAsia="仿宋_GB2312" w:cs="仿宋_GB2312"/>
          <w:sz w:val="24"/>
          <w:szCs w:val="21"/>
        </w:rPr>
      </w:pPr>
    </w:p>
    <w:p>
      <w:pPr>
        <w:jc w:val="center"/>
        <w:rPr>
          <w:rFonts w:ascii="仿宋_GB2312" w:hAnsi="宋体" w:eastAsia="仿宋_GB2312"/>
          <w:b/>
          <w:bCs/>
          <w:sz w:val="30"/>
          <w:szCs w:val="30"/>
        </w:rPr>
      </w:pPr>
      <w:r>
        <w:rPr>
          <w:rFonts w:hint="eastAsia" w:ascii="仿宋_GB2312" w:hAnsi="宋体" w:eastAsia="仿宋_GB2312" w:cs="Arial"/>
          <w:b/>
          <w:sz w:val="30"/>
          <w:szCs w:val="30"/>
        </w:rPr>
        <w:t>××院××</w:t>
      </w:r>
      <w:r>
        <w:rPr>
          <w:rFonts w:hint="eastAsia" w:ascii="仿宋_GB2312" w:hAnsi="宋体" w:eastAsia="仿宋_GB2312"/>
          <w:b/>
          <w:bCs/>
          <w:sz w:val="30"/>
          <w:szCs w:val="30"/>
        </w:rPr>
        <w:t>技术协议</w:t>
      </w:r>
    </w:p>
    <w:p>
      <w:pPr>
        <w:spacing w:line="360" w:lineRule="auto"/>
        <w:jc w:val="left"/>
        <w:rPr>
          <w:rFonts w:ascii="仿宋_GB2312" w:hAnsi="宋体" w:eastAsia="仿宋_GB2312"/>
          <w:b/>
          <w:bCs/>
          <w:color w:val="000000"/>
          <w:sz w:val="24"/>
        </w:rPr>
      </w:pPr>
      <w:r>
        <w:rPr>
          <w:rFonts w:hint="eastAsia" w:ascii="仿宋_GB2312" w:hAnsi="宋体" w:eastAsia="仿宋_GB2312"/>
          <w:b/>
          <w:sz w:val="24"/>
        </w:rPr>
        <w:t>甲方：</w:t>
      </w:r>
      <w:r>
        <w:rPr>
          <w:rFonts w:hint="eastAsia" w:ascii="仿宋_GB2312" w:hAnsi="宋体" w:eastAsia="仿宋_GB2312"/>
          <w:b/>
          <w:bCs/>
          <w:color w:val="000000"/>
          <w:sz w:val="24"/>
        </w:rPr>
        <w:t>西安石油大学</w:t>
      </w:r>
    </w:p>
    <w:p>
      <w:pPr>
        <w:spacing w:line="360" w:lineRule="auto"/>
        <w:rPr>
          <w:rFonts w:ascii="仿宋_GB2312" w:hAnsi="宋体" w:eastAsia="仿宋_GB2312"/>
          <w:b/>
          <w:sz w:val="24"/>
        </w:rPr>
      </w:pPr>
      <w:r>
        <w:rPr>
          <w:rFonts w:hint="eastAsia" w:ascii="仿宋_GB2312" w:hAnsi="宋体" w:eastAsia="仿宋_GB2312"/>
          <w:b/>
          <w:sz w:val="24"/>
        </w:rPr>
        <w:t>乙方：××公司</w:t>
      </w:r>
    </w:p>
    <w:p>
      <w:pPr>
        <w:ind w:firstLine="482" w:firstLineChars="200"/>
        <w:jc w:val="left"/>
        <w:rPr>
          <w:rFonts w:ascii="仿宋_GB2312" w:hAnsi="宋体" w:eastAsia="仿宋_GB2312"/>
          <w:bCs/>
          <w:sz w:val="24"/>
        </w:rPr>
      </w:pPr>
      <w:r>
        <w:rPr>
          <w:rFonts w:hint="eastAsia" w:ascii="仿宋_GB2312" w:hAnsi="宋体" w:eastAsia="仿宋_GB2312"/>
          <w:b/>
          <w:bCs/>
          <w:color w:val="000000"/>
          <w:sz w:val="24"/>
        </w:rPr>
        <w:t>西安石油大学</w:t>
      </w:r>
      <w:r>
        <w:rPr>
          <w:rFonts w:hint="eastAsia" w:ascii="仿宋_GB2312" w:hAnsi="宋体" w:eastAsia="仿宋_GB2312" w:cs="Arial"/>
          <w:sz w:val="24"/>
        </w:rPr>
        <w:t>（以下简称甲方）和</w:t>
      </w:r>
      <w:r>
        <w:rPr>
          <w:rFonts w:hint="eastAsia" w:ascii="仿宋_GB2312" w:hAnsi="宋体" w:eastAsia="仿宋_GB2312"/>
          <w:b/>
          <w:sz w:val="24"/>
        </w:rPr>
        <w:t>××公司</w:t>
      </w:r>
      <w:r>
        <w:rPr>
          <w:rFonts w:hint="eastAsia" w:ascii="仿宋_GB2312" w:hAnsi="宋体" w:eastAsia="仿宋_GB2312" w:cs="Arial"/>
          <w:sz w:val="24"/>
        </w:rPr>
        <w:t>（以下简称乙方）通过谈判，就甲方</w:t>
      </w:r>
      <w:r>
        <w:rPr>
          <w:rFonts w:hint="eastAsia" w:ascii="仿宋_GB2312" w:hAnsi="宋体" w:eastAsia="仿宋_GB2312"/>
          <w:b/>
          <w:color w:val="000000"/>
          <w:sz w:val="24"/>
        </w:rPr>
        <w:t>××院××</w:t>
      </w:r>
      <w:r>
        <w:rPr>
          <w:rFonts w:hint="eastAsia" w:ascii="仿宋_GB2312" w:hAnsi="宋体" w:eastAsia="仿宋_GB2312" w:cs="Arial"/>
          <w:sz w:val="24"/>
        </w:rPr>
        <w:t>购置</w:t>
      </w:r>
      <w:r>
        <w:rPr>
          <w:rFonts w:hint="eastAsia" w:ascii="仿宋_GB2312" w:hAnsi="宋体" w:eastAsia="仿宋_GB2312"/>
          <w:sz w:val="24"/>
        </w:rPr>
        <w:t>，达成以下技术协议：</w:t>
      </w:r>
    </w:p>
    <w:p>
      <w:pPr>
        <w:spacing w:line="360" w:lineRule="auto"/>
        <w:ind w:right="-153" w:rightChars="-73"/>
        <w:jc w:val="left"/>
        <w:rPr>
          <w:rFonts w:ascii="仿宋_GB2312" w:hAnsi="宋体" w:eastAsia="仿宋_GB2312"/>
          <w:b/>
          <w:bCs/>
          <w:sz w:val="24"/>
        </w:rPr>
      </w:pPr>
      <w:r>
        <w:rPr>
          <w:rFonts w:hint="eastAsia" w:ascii="仿宋_GB2312" w:hAnsi="宋体" w:eastAsia="仿宋_GB2312"/>
          <w:b/>
          <w:bCs/>
          <w:sz w:val="24"/>
        </w:rPr>
        <w:t>一、设备名称、规格型号、生产厂家、</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31"/>
        <w:gridCol w:w="255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设备名称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规格型号</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p>
        </w:tc>
        <w:tc>
          <w:tcPr>
            <w:tcW w:w="26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p>
        </w:tc>
      </w:tr>
    </w:tbl>
    <w:p>
      <w:pPr>
        <w:spacing w:line="360" w:lineRule="exact"/>
        <w:ind w:right="-153" w:rightChars="-73"/>
        <w:jc w:val="left"/>
        <w:rPr>
          <w:rFonts w:ascii="仿宋_GB2312" w:hAnsi="宋体" w:eastAsia="仿宋_GB2312"/>
          <w:b/>
          <w:bCs/>
          <w:sz w:val="24"/>
        </w:rPr>
      </w:pPr>
      <w:r>
        <w:rPr>
          <w:rFonts w:hint="eastAsia" w:ascii="仿宋_GB2312" w:hAnsi="宋体" w:eastAsia="仿宋_GB2312"/>
          <w:b/>
          <w:bCs/>
          <w:sz w:val="24"/>
        </w:rPr>
        <w:t>二、设备配置及技术指标:</w:t>
      </w:r>
    </w:p>
    <w:p>
      <w:pPr>
        <w:spacing w:line="360" w:lineRule="exact"/>
        <w:rPr>
          <w:rFonts w:ascii="仿宋_GB2312" w:hAnsi="宋体" w:eastAsia="仿宋_GB2312"/>
          <w:bCs/>
          <w:sz w:val="24"/>
        </w:rPr>
      </w:pPr>
      <w:r>
        <w:rPr>
          <w:rFonts w:hint="eastAsia" w:ascii="仿宋_GB2312" w:hAnsi="宋体" w:eastAsia="仿宋_GB2312"/>
          <w:bCs/>
          <w:sz w:val="24"/>
        </w:rPr>
        <w:t>1、××××××××××；</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2、××××××××××；</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3、××××××××××。</w:t>
      </w:r>
    </w:p>
    <w:p>
      <w:pPr>
        <w:tabs>
          <w:tab w:val="left" w:pos="420"/>
          <w:tab w:val="left" w:pos="851"/>
        </w:tabs>
        <w:spacing w:line="360" w:lineRule="exact"/>
        <w:rPr>
          <w:rFonts w:ascii="仿宋_GB2312" w:hAnsi="宋体" w:eastAsia="仿宋_GB2312"/>
          <w:bCs/>
          <w:sz w:val="24"/>
        </w:rPr>
      </w:pPr>
      <w:r>
        <w:rPr>
          <w:rFonts w:hint="eastAsia" w:ascii="仿宋_GB2312" w:hAnsi="宋体" w:eastAsia="仿宋_GB2312"/>
          <w:b/>
          <w:bCs/>
          <w:sz w:val="24"/>
        </w:rPr>
        <w:t>三、解决协议纠纷方式：</w:t>
      </w:r>
      <w:r>
        <w:rPr>
          <w:rFonts w:hint="eastAsia" w:ascii="仿宋_GB2312" w:hAnsi="宋体" w:eastAsia="仿宋_GB2312"/>
          <w:bCs/>
          <w:sz w:val="24"/>
        </w:rPr>
        <w:t>双方友好协商解决，协商未果由西安市仲裁委员会仲裁。</w:t>
      </w:r>
    </w:p>
    <w:p>
      <w:pPr>
        <w:spacing w:line="360" w:lineRule="exact"/>
        <w:rPr>
          <w:rFonts w:ascii="仿宋_GB2312" w:hAnsi="宋体" w:eastAsia="仿宋_GB2312"/>
          <w:b/>
          <w:bCs/>
          <w:sz w:val="24"/>
        </w:rPr>
      </w:pPr>
      <w:r>
        <w:rPr>
          <w:rFonts w:hint="eastAsia" w:ascii="仿宋_GB2312" w:hAnsi="宋体" w:eastAsia="仿宋_GB2312"/>
          <w:b/>
          <w:bCs/>
          <w:sz w:val="24"/>
        </w:rPr>
        <w:t>四、其它事项</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1、本协议作为设备购置合同附件与合同同时生效。</w:t>
      </w:r>
    </w:p>
    <w:p>
      <w:pPr>
        <w:spacing w:line="360" w:lineRule="exact"/>
        <w:ind w:firstLine="480" w:firstLineChars="200"/>
        <w:rPr>
          <w:rFonts w:ascii="仿宋_GB2312" w:hAnsi="宋体" w:eastAsia="仿宋_GB2312"/>
          <w:bCs/>
          <w:sz w:val="24"/>
        </w:rPr>
      </w:pPr>
      <w:r>
        <w:rPr>
          <w:rFonts w:hint="eastAsia" w:ascii="仿宋_GB2312" w:hAnsi="宋体" w:eastAsia="仿宋_GB2312"/>
          <w:bCs/>
          <w:sz w:val="24"/>
        </w:rPr>
        <w:t>2、本协议</w:t>
      </w:r>
      <w:r>
        <w:rPr>
          <w:rFonts w:hint="eastAsia" w:ascii="仿宋_GB2312" w:hAnsi="宋体" w:eastAsia="仿宋_GB2312"/>
          <w:sz w:val="24"/>
        </w:rPr>
        <w:t>一式七份，甲方五份，乙方一份，代理机构一份</w:t>
      </w:r>
      <w:r>
        <w:rPr>
          <w:rFonts w:hint="eastAsia" w:ascii="仿宋_GB2312" w:hAnsi="宋体" w:eastAsia="仿宋_GB2312"/>
          <w:bCs/>
          <w:sz w:val="24"/>
        </w:rPr>
        <w:t>，经甲、乙双方签字盖章后生效。</w:t>
      </w:r>
    </w:p>
    <w:tbl>
      <w:tblPr>
        <w:tblStyle w:val="20"/>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320" w:type="dxa"/>
            <w:tcBorders>
              <w:top w:val="nil"/>
              <w:left w:val="nil"/>
              <w:bottom w:val="nil"/>
              <w:right w:val="nil"/>
            </w:tcBorders>
          </w:tcPr>
          <w:p>
            <w:pPr>
              <w:spacing w:line="360" w:lineRule="auto"/>
              <w:rPr>
                <w:rFonts w:ascii="仿宋_GB2312" w:hAnsi="宋体" w:eastAsia="仿宋_GB2312"/>
                <w:sz w:val="24"/>
              </w:rPr>
            </w:pPr>
            <w:r>
              <w:rPr>
                <w:rFonts w:hint="eastAsia" w:ascii="仿宋_GB2312" w:hAnsi="宋体" w:eastAsia="仿宋_GB2312"/>
                <w:b/>
                <w:sz w:val="24"/>
              </w:rPr>
              <w:t>甲  方</w:t>
            </w:r>
          </w:p>
        </w:tc>
        <w:tc>
          <w:tcPr>
            <w:tcW w:w="4680" w:type="dxa"/>
            <w:tcBorders>
              <w:top w:val="nil"/>
              <w:left w:val="nil"/>
              <w:bottom w:val="nil"/>
              <w:right w:val="nil"/>
            </w:tcBorders>
            <w:vAlign w:val="center"/>
          </w:tcPr>
          <w:p>
            <w:pPr>
              <w:spacing w:line="360" w:lineRule="auto"/>
              <w:rPr>
                <w:rFonts w:ascii="仿宋_GB2312" w:hAnsi="宋体" w:eastAsia="仿宋_GB2312"/>
                <w:sz w:val="24"/>
              </w:rPr>
            </w:pPr>
            <w:r>
              <w:rPr>
                <w:rFonts w:hint="eastAsia" w:ascii="仿宋_GB2312" w:hAnsi="宋体" w:eastAsia="仿宋_GB2312"/>
                <w:b/>
                <w:bCs/>
                <w:sz w:val="24"/>
              </w:rPr>
              <w:t xml:space="preserve">乙  </w:t>
            </w:r>
            <w:r>
              <w:rPr>
                <w:rFonts w:hint="eastAsia" w:ascii="仿宋_GB2312" w:hAnsi="宋体" w:eastAsia="仿宋_GB2312"/>
                <w:b/>
                <w:sz w:val="24"/>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320" w:type="dxa"/>
            <w:tcBorders>
              <w:top w:val="nil"/>
              <w:left w:val="nil"/>
              <w:bottom w:val="nil"/>
              <w:right w:val="nil"/>
            </w:tcBorders>
          </w:tcPr>
          <w:p>
            <w:pPr>
              <w:spacing w:line="360" w:lineRule="auto"/>
              <w:rPr>
                <w:rFonts w:ascii="仿宋_GB2312" w:hAnsi="宋体" w:eastAsia="仿宋_GB2312"/>
                <w:b/>
                <w:sz w:val="24"/>
              </w:rPr>
            </w:pPr>
            <w:r>
              <w:rPr>
                <w:rFonts w:hint="eastAsia" w:ascii="仿宋_GB2312" w:hAnsi="宋体" w:eastAsia="仿宋_GB2312"/>
                <w:sz w:val="24"/>
              </w:rPr>
              <w:t>单位名称：西安石油大学XXXX（部门）</w:t>
            </w:r>
          </w:p>
        </w:tc>
        <w:tc>
          <w:tcPr>
            <w:tcW w:w="4680" w:type="dxa"/>
            <w:tcBorders>
              <w:top w:val="nil"/>
              <w:left w:val="nil"/>
              <w:bottom w:val="nil"/>
              <w:right w:val="nil"/>
            </w:tcBorders>
            <w:vAlign w:val="center"/>
          </w:tcPr>
          <w:p>
            <w:pPr>
              <w:spacing w:line="360" w:lineRule="auto"/>
              <w:rPr>
                <w:rFonts w:ascii="仿宋_GB2312" w:hAnsi="宋体" w:eastAsia="仿宋_GB2312"/>
                <w:b/>
                <w:sz w:val="24"/>
              </w:rPr>
            </w:pPr>
            <w:r>
              <w:rPr>
                <w:rFonts w:hint="eastAsia" w:ascii="仿宋_GB2312" w:hAnsi="宋体" w:eastAsia="仿宋_GB2312"/>
                <w:sz w:val="24"/>
              </w:rPr>
              <w:t>单位名称：</w:t>
            </w:r>
            <w:r>
              <w:rPr>
                <w:rFonts w:hint="eastAsia" w:ascii="仿宋_GB2312" w:hAnsi="宋体" w:eastAsia="仿宋_GB2312"/>
                <w:bCs/>
                <w:sz w:val="24"/>
              </w:rPr>
              <w:t>××</w:t>
            </w:r>
            <w:r>
              <w:rPr>
                <w:rFonts w:hint="eastAsia" w:ascii="仿宋_GB2312" w:hAnsi="宋体" w:eastAsia="仿宋_GB2312"/>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320" w:type="dxa"/>
            <w:tcBorders>
              <w:top w:val="nil"/>
              <w:left w:val="nil"/>
              <w:bottom w:val="nil"/>
              <w:right w:val="nil"/>
            </w:tcBorders>
          </w:tcPr>
          <w:p>
            <w:pPr>
              <w:spacing w:line="360" w:lineRule="auto"/>
              <w:rPr>
                <w:rFonts w:ascii="仿宋_GB2312" w:hAnsi="宋体" w:eastAsia="仿宋_GB2312"/>
                <w:sz w:val="24"/>
              </w:rPr>
            </w:pPr>
            <w:r>
              <w:rPr>
                <w:rFonts w:hint="eastAsia" w:ascii="仿宋_GB2312" w:hAnsi="宋体" w:eastAsia="仿宋_GB2312"/>
                <w:sz w:val="24"/>
              </w:rPr>
              <w:t>地    址：西安市电子二路18号</w:t>
            </w:r>
          </w:p>
        </w:tc>
        <w:tc>
          <w:tcPr>
            <w:tcW w:w="4680" w:type="dxa"/>
            <w:tcBorders>
              <w:top w:val="nil"/>
              <w:left w:val="nil"/>
              <w:bottom w:val="nil"/>
              <w:right w:val="nil"/>
            </w:tcBorders>
            <w:vAlign w:val="center"/>
          </w:tcPr>
          <w:p>
            <w:pPr>
              <w:spacing w:line="360" w:lineRule="auto"/>
              <w:rPr>
                <w:rFonts w:ascii="仿宋_GB2312" w:hAnsi="宋体" w:eastAsia="仿宋_GB2312"/>
                <w:sz w:val="24"/>
              </w:rPr>
            </w:pPr>
            <w:r>
              <w:rPr>
                <w:rFonts w:hint="eastAsia" w:ascii="仿宋_GB2312" w:hAnsi="宋体" w:eastAsia="仿宋_GB2312"/>
                <w:sz w:val="24"/>
              </w:rPr>
              <w:t xml:space="preserve">地    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320" w:type="dxa"/>
            <w:tcBorders>
              <w:top w:val="nil"/>
              <w:left w:val="nil"/>
              <w:bottom w:val="nil"/>
              <w:right w:val="nil"/>
            </w:tcBorders>
          </w:tcPr>
          <w:p>
            <w:pPr>
              <w:spacing w:line="360" w:lineRule="auto"/>
              <w:rPr>
                <w:rFonts w:ascii="仿宋_GB2312" w:hAnsi="宋体" w:eastAsia="仿宋_GB2312"/>
                <w:sz w:val="24"/>
              </w:rPr>
            </w:pPr>
            <w:r>
              <w:rPr>
                <w:rFonts w:hint="eastAsia" w:ascii="仿宋_GB2312" w:hAnsi="宋体" w:eastAsia="仿宋_GB2312"/>
                <w:sz w:val="24"/>
              </w:rPr>
              <w:t>代表人：</w:t>
            </w:r>
          </w:p>
        </w:tc>
        <w:tc>
          <w:tcPr>
            <w:tcW w:w="4680" w:type="dxa"/>
            <w:tcBorders>
              <w:top w:val="nil"/>
              <w:left w:val="nil"/>
              <w:bottom w:val="nil"/>
              <w:right w:val="nil"/>
            </w:tcBorders>
            <w:vAlign w:val="center"/>
          </w:tcPr>
          <w:p>
            <w:pPr>
              <w:spacing w:line="360" w:lineRule="auto"/>
              <w:rPr>
                <w:rFonts w:ascii="仿宋_GB2312" w:hAnsi="宋体" w:eastAsia="仿宋_GB2312"/>
                <w:sz w:val="24"/>
              </w:rPr>
            </w:pPr>
            <w:r>
              <w:rPr>
                <w:rFonts w:hint="eastAsia" w:ascii="仿宋_GB2312" w:hAnsi="宋体" w:eastAsia="仿宋_GB2312"/>
                <w:sz w:val="24"/>
              </w:rPr>
              <w:t xml:space="preserve">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320" w:type="dxa"/>
            <w:tcBorders>
              <w:top w:val="nil"/>
              <w:left w:val="nil"/>
              <w:bottom w:val="nil"/>
              <w:right w:val="nil"/>
            </w:tcBorders>
          </w:tcPr>
          <w:p>
            <w:pPr>
              <w:spacing w:line="360" w:lineRule="auto"/>
              <w:rPr>
                <w:rFonts w:ascii="仿宋_GB2312" w:hAnsi="宋体" w:eastAsia="仿宋_GB2312"/>
                <w:sz w:val="24"/>
              </w:rPr>
            </w:pPr>
            <w:r>
              <w:rPr>
                <w:rFonts w:hint="eastAsia" w:ascii="仿宋_GB2312" w:hAnsi="宋体" w:eastAsia="仿宋_GB2312"/>
                <w:sz w:val="24"/>
              </w:rPr>
              <w:t>联系电话：029—88382337</w:t>
            </w:r>
          </w:p>
        </w:tc>
        <w:tc>
          <w:tcPr>
            <w:tcW w:w="4680" w:type="dxa"/>
            <w:tcBorders>
              <w:top w:val="nil"/>
              <w:left w:val="nil"/>
              <w:bottom w:val="nil"/>
              <w:right w:val="nil"/>
            </w:tcBorders>
            <w:vAlign w:val="center"/>
          </w:tcPr>
          <w:p>
            <w:pPr>
              <w:spacing w:line="360" w:lineRule="auto"/>
              <w:rPr>
                <w:rFonts w:ascii="仿宋_GB2312" w:hAnsi="宋体" w:eastAsia="仿宋_GB2312"/>
                <w:sz w:val="24"/>
              </w:rPr>
            </w:pPr>
            <w:r>
              <w:rPr>
                <w:rFonts w:hint="eastAsia" w:ascii="仿宋_GB2312" w:hAnsi="宋体" w:eastAsia="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320" w:type="dxa"/>
            <w:tcBorders>
              <w:top w:val="nil"/>
              <w:left w:val="nil"/>
              <w:bottom w:val="nil"/>
              <w:right w:val="nil"/>
            </w:tcBorders>
          </w:tcPr>
          <w:p>
            <w:pPr>
              <w:spacing w:line="360" w:lineRule="auto"/>
              <w:rPr>
                <w:rFonts w:ascii="仿宋_GB2312" w:hAnsi="宋体" w:eastAsia="仿宋_GB2312"/>
                <w:sz w:val="24"/>
              </w:rPr>
            </w:pPr>
            <w:r>
              <w:rPr>
                <w:rFonts w:hint="eastAsia" w:ascii="仿宋_GB2312" w:hAnsi="宋体" w:eastAsia="仿宋_GB2312"/>
                <w:sz w:val="24"/>
              </w:rPr>
              <w:t>201  年    月    日</w:t>
            </w:r>
          </w:p>
        </w:tc>
        <w:tc>
          <w:tcPr>
            <w:tcW w:w="4680" w:type="dxa"/>
            <w:tcBorders>
              <w:top w:val="nil"/>
              <w:left w:val="nil"/>
              <w:bottom w:val="nil"/>
              <w:right w:val="nil"/>
            </w:tcBorders>
            <w:vAlign w:val="center"/>
          </w:tcPr>
          <w:p>
            <w:pPr>
              <w:spacing w:line="360" w:lineRule="auto"/>
              <w:rPr>
                <w:rFonts w:ascii="仿宋_GB2312" w:hAnsi="宋体" w:eastAsia="仿宋_GB2312"/>
                <w:sz w:val="24"/>
              </w:rPr>
            </w:pPr>
            <w:r>
              <w:rPr>
                <w:rFonts w:hint="eastAsia" w:ascii="仿宋_GB2312" w:hAnsi="宋体" w:eastAsia="仿宋_GB2312"/>
                <w:sz w:val="24"/>
              </w:rPr>
              <w:t>201 年   月    日</w:t>
            </w:r>
          </w:p>
        </w:tc>
      </w:tr>
    </w:tbl>
    <w:p>
      <w:pPr>
        <w:pStyle w:val="3"/>
        <w:keepNext w:val="0"/>
        <w:pageBreakBefore/>
        <w:spacing w:beforeLines="100" w:afterLines="150" w:line="500" w:lineRule="exact"/>
        <w:rPr>
          <w:rFonts w:ascii="宋体" w:hAnsi="宋体" w:cs="宋体"/>
        </w:rPr>
      </w:pPr>
      <w:bookmarkStart w:id="81" w:name="_Toc2234"/>
      <w:bookmarkStart w:id="82" w:name="_Toc12840"/>
      <w:r>
        <w:rPr>
          <w:rFonts w:hint="eastAsia" w:ascii="宋体" w:hAnsi="宋体" w:cs="宋体"/>
          <w:sz w:val="36"/>
          <w:szCs w:val="36"/>
        </w:rPr>
        <w:t>第六部分  投标文件格式</w:t>
      </w:r>
      <w:bookmarkEnd w:id="81"/>
      <w:bookmarkEnd w:id="82"/>
    </w:p>
    <w:p>
      <w:pPr>
        <w:adjustRightInd w:val="0"/>
        <w:snapToGrid w:val="0"/>
        <w:spacing w:line="500" w:lineRule="exact"/>
        <w:jc w:val="left"/>
        <w:rPr>
          <w:rFonts w:ascii="宋体" w:hAnsi="宋体" w:cs="宋体"/>
          <w:b/>
          <w:w w:val="120"/>
          <w:sz w:val="28"/>
          <w:szCs w:val="28"/>
        </w:rPr>
      </w:pPr>
      <w:r>
        <w:rPr>
          <w:rFonts w:hint="eastAsia" w:ascii="宋体" w:hAnsi="宋体" w:cs="宋体"/>
          <w:b/>
          <w:w w:val="120"/>
          <w:sz w:val="28"/>
          <w:szCs w:val="28"/>
        </w:rPr>
        <w:t>项目编号：SXWZ2018ZB-SYDX-425    （正本或副本）</w:t>
      </w:r>
    </w:p>
    <w:p>
      <w:pPr>
        <w:snapToGrid w:val="0"/>
        <w:spacing w:line="360" w:lineRule="auto"/>
        <w:ind w:right="-99" w:rightChars="-47"/>
        <w:rPr>
          <w:rFonts w:ascii="宋体" w:hAnsi="宋体" w:cs="宋体"/>
          <w:b/>
          <w:bCs/>
          <w:sz w:val="72"/>
          <w:szCs w:val="72"/>
        </w:rPr>
      </w:pPr>
    </w:p>
    <w:p>
      <w:pPr>
        <w:snapToGrid w:val="0"/>
        <w:spacing w:line="480" w:lineRule="auto"/>
        <w:jc w:val="center"/>
        <w:rPr>
          <w:rFonts w:ascii="宋体" w:hAnsi="宋体" w:cs="宋体"/>
          <w:b/>
          <w:bCs/>
          <w:sz w:val="36"/>
          <w:szCs w:val="36"/>
        </w:rPr>
      </w:pPr>
      <w:r>
        <w:rPr>
          <w:rFonts w:hint="eastAsia" w:ascii="宋体" w:hAnsi="宋体" w:cs="宋体"/>
          <w:b/>
          <w:bCs/>
          <w:sz w:val="36"/>
          <w:szCs w:val="36"/>
        </w:rPr>
        <w:t>西安石油大学焊接冶金热力模拟试验机采购项目</w:t>
      </w:r>
    </w:p>
    <w:p>
      <w:pPr>
        <w:snapToGrid w:val="0"/>
        <w:spacing w:line="480" w:lineRule="auto"/>
        <w:ind w:firstLine="2891" w:firstLineChars="400"/>
        <w:rPr>
          <w:rFonts w:ascii="宋体" w:hAnsi="宋体" w:cs="宋体"/>
          <w:b/>
          <w:bCs/>
          <w:sz w:val="72"/>
          <w:szCs w:val="72"/>
        </w:rPr>
      </w:pPr>
      <w:r>
        <w:rPr>
          <w:rFonts w:hint="eastAsia" w:ascii="宋体" w:hAnsi="宋体" w:cs="宋体"/>
          <w:b/>
          <w:bCs/>
          <w:sz w:val="72"/>
          <w:szCs w:val="72"/>
        </w:rPr>
        <w:t>投标文件</w:t>
      </w:r>
    </w:p>
    <w:p>
      <w:pPr>
        <w:snapToGrid w:val="0"/>
        <w:spacing w:line="480" w:lineRule="auto"/>
        <w:ind w:firstLine="640" w:firstLineChars="200"/>
        <w:jc w:val="left"/>
        <w:rPr>
          <w:rFonts w:ascii="宋体" w:hAnsi="宋体" w:cs="宋体"/>
          <w:sz w:val="32"/>
          <w:szCs w:val="32"/>
          <w:lang w:val="zh-CN"/>
        </w:rPr>
      </w:pPr>
    </w:p>
    <w:p>
      <w:pPr>
        <w:rPr>
          <w:lang w:val="zh-CN"/>
        </w:rPr>
      </w:pPr>
    </w:p>
    <w:p>
      <w:pPr>
        <w:snapToGrid w:val="0"/>
        <w:spacing w:line="480" w:lineRule="auto"/>
        <w:ind w:firstLine="1600" w:firstLineChars="500"/>
        <w:jc w:val="left"/>
        <w:rPr>
          <w:rFonts w:ascii="宋体" w:hAnsi="宋体" w:cs="宋体"/>
          <w:sz w:val="32"/>
          <w:szCs w:val="32"/>
          <w:lang w:val="zh-CN"/>
        </w:rPr>
      </w:pPr>
      <w:r>
        <w:rPr>
          <w:rFonts w:hint="eastAsia" w:ascii="宋体" w:hAnsi="宋体" w:cs="宋体"/>
          <w:sz w:val="32"/>
          <w:szCs w:val="32"/>
          <w:lang w:val="zh-CN"/>
        </w:rPr>
        <w:t>投标人（单位名称及公章）：</w:t>
      </w:r>
    </w:p>
    <w:p>
      <w:pPr>
        <w:snapToGrid w:val="0"/>
        <w:spacing w:line="480" w:lineRule="auto"/>
        <w:ind w:firstLine="1600" w:firstLineChars="500"/>
        <w:jc w:val="left"/>
        <w:rPr>
          <w:rFonts w:ascii="宋体" w:hAnsi="宋体" w:cs="宋体"/>
          <w:sz w:val="32"/>
          <w:szCs w:val="32"/>
          <w:lang w:val="zh-CN"/>
        </w:rPr>
      </w:pPr>
      <w:r>
        <w:rPr>
          <w:rFonts w:hint="eastAsia" w:ascii="宋体" w:hAnsi="宋体" w:cs="宋体"/>
          <w:sz w:val="32"/>
          <w:szCs w:val="32"/>
          <w:lang w:val="zh-CN"/>
        </w:rPr>
        <w:t>法定代表人/被授权人（签字</w:t>
      </w:r>
      <w:r>
        <w:rPr>
          <w:rFonts w:hint="eastAsia" w:ascii="宋体" w:hAnsi="宋体" w:cs="宋体"/>
          <w:sz w:val="32"/>
          <w:szCs w:val="32"/>
        </w:rPr>
        <w:t>或盖章</w:t>
      </w:r>
      <w:r>
        <w:rPr>
          <w:rFonts w:hint="eastAsia" w:ascii="宋体" w:hAnsi="宋体" w:cs="宋体"/>
          <w:sz w:val="32"/>
          <w:szCs w:val="32"/>
          <w:lang w:val="zh-CN"/>
        </w:rPr>
        <w:t>）：</w:t>
      </w:r>
    </w:p>
    <w:p>
      <w:pPr>
        <w:snapToGrid w:val="0"/>
        <w:spacing w:line="480" w:lineRule="auto"/>
        <w:ind w:firstLine="1600" w:firstLineChars="500"/>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bookmarkEnd w:id="0"/>
    <w:p>
      <w:pPr>
        <w:pageBreakBefore/>
        <w:spacing w:beforeLines="100" w:afterLines="150" w:line="500" w:lineRule="exact"/>
        <w:ind w:firstLine="723" w:firstLineChars="200"/>
        <w:jc w:val="center"/>
        <w:rPr>
          <w:rFonts w:ascii="宋体" w:hAnsi="宋体" w:cs="宋体"/>
          <w:b/>
          <w:sz w:val="50"/>
        </w:rPr>
      </w:pPr>
      <w:r>
        <w:rPr>
          <w:rFonts w:hint="eastAsia" w:ascii="宋体" w:hAnsi="宋体" w:cs="宋体"/>
          <w:b/>
          <w:sz w:val="36"/>
          <w:szCs w:val="36"/>
        </w:rPr>
        <w:t>目 录</w:t>
      </w:r>
    </w:p>
    <w:p>
      <w:pPr>
        <w:pStyle w:val="11"/>
        <w:snapToGrid w:val="0"/>
        <w:spacing w:line="480" w:lineRule="auto"/>
        <w:ind w:firstLine="562" w:firstLineChars="200"/>
        <w:jc w:val="left"/>
        <w:rPr>
          <w:rFonts w:hAnsi="宋体" w:cs="宋体"/>
          <w:b/>
          <w:bCs/>
          <w:sz w:val="28"/>
          <w:szCs w:val="28"/>
        </w:rPr>
      </w:pPr>
      <w:r>
        <w:rPr>
          <w:rFonts w:hint="eastAsia" w:hAnsi="宋体" w:cs="宋体"/>
          <w:b/>
          <w:bCs/>
          <w:sz w:val="28"/>
          <w:szCs w:val="28"/>
        </w:rPr>
        <w:t>第一部分   投标函</w:t>
      </w:r>
    </w:p>
    <w:p>
      <w:pPr>
        <w:snapToGrid w:val="0"/>
        <w:spacing w:line="480" w:lineRule="auto"/>
        <w:ind w:firstLine="562" w:firstLineChars="200"/>
        <w:jc w:val="left"/>
        <w:rPr>
          <w:rFonts w:ascii="宋体" w:hAnsi="宋体" w:cs="宋体"/>
          <w:b/>
          <w:sz w:val="28"/>
          <w:szCs w:val="28"/>
        </w:rPr>
      </w:pPr>
      <w:r>
        <w:rPr>
          <w:rFonts w:hint="eastAsia" w:ascii="宋体" w:hAnsi="宋体" w:cs="宋体"/>
          <w:b/>
          <w:sz w:val="28"/>
          <w:szCs w:val="28"/>
        </w:rPr>
        <w:t xml:space="preserve">第二部分   开标一览表 </w:t>
      </w:r>
    </w:p>
    <w:p>
      <w:pPr>
        <w:pStyle w:val="11"/>
        <w:snapToGrid w:val="0"/>
        <w:spacing w:line="480" w:lineRule="auto"/>
        <w:ind w:firstLine="562" w:firstLineChars="200"/>
        <w:jc w:val="left"/>
        <w:rPr>
          <w:rFonts w:hAnsi="宋体" w:cs="宋体"/>
          <w:b/>
          <w:kern w:val="0"/>
          <w:sz w:val="28"/>
          <w:szCs w:val="28"/>
        </w:rPr>
      </w:pPr>
      <w:r>
        <w:rPr>
          <w:rFonts w:hint="eastAsia" w:hAnsi="宋体" w:cs="宋体"/>
          <w:b/>
          <w:bCs/>
          <w:sz w:val="28"/>
          <w:szCs w:val="28"/>
        </w:rPr>
        <w:t xml:space="preserve">第三部分   </w:t>
      </w:r>
      <w:r>
        <w:rPr>
          <w:rFonts w:hint="eastAsia" w:hAnsi="宋体" w:cs="宋体"/>
          <w:b/>
          <w:kern w:val="0"/>
          <w:sz w:val="28"/>
          <w:szCs w:val="28"/>
        </w:rPr>
        <w:t>投标产品分项报价表</w:t>
      </w:r>
    </w:p>
    <w:p>
      <w:pPr>
        <w:pStyle w:val="11"/>
        <w:snapToGrid w:val="0"/>
        <w:spacing w:line="480" w:lineRule="auto"/>
        <w:ind w:firstLine="562" w:firstLineChars="200"/>
        <w:jc w:val="left"/>
        <w:rPr>
          <w:rFonts w:hAnsi="宋体" w:cs="宋体"/>
          <w:b/>
          <w:kern w:val="0"/>
          <w:sz w:val="28"/>
          <w:szCs w:val="28"/>
        </w:rPr>
      </w:pPr>
      <w:r>
        <w:rPr>
          <w:rFonts w:hint="eastAsia" w:hAnsi="宋体" w:cs="宋体"/>
          <w:b/>
          <w:kern w:val="0"/>
          <w:sz w:val="28"/>
          <w:szCs w:val="28"/>
        </w:rPr>
        <w:t>第四部分   投标产品技术响应偏差表</w:t>
      </w:r>
    </w:p>
    <w:p>
      <w:pPr>
        <w:pStyle w:val="11"/>
        <w:snapToGrid w:val="0"/>
        <w:spacing w:line="480" w:lineRule="auto"/>
        <w:ind w:firstLine="562" w:firstLineChars="200"/>
        <w:jc w:val="left"/>
        <w:rPr>
          <w:rFonts w:hAnsi="宋体" w:cs="宋体"/>
          <w:b/>
          <w:bCs/>
          <w:sz w:val="28"/>
          <w:szCs w:val="28"/>
        </w:rPr>
      </w:pPr>
      <w:r>
        <w:rPr>
          <w:rFonts w:hint="eastAsia" w:hAnsi="宋体" w:cs="宋体"/>
          <w:b/>
          <w:bCs/>
          <w:sz w:val="28"/>
          <w:szCs w:val="28"/>
        </w:rPr>
        <w:t>第五部分   商务响应说明</w:t>
      </w:r>
    </w:p>
    <w:p>
      <w:pPr>
        <w:pStyle w:val="11"/>
        <w:snapToGrid w:val="0"/>
        <w:spacing w:line="480" w:lineRule="auto"/>
        <w:ind w:firstLine="562" w:firstLineChars="200"/>
        <w:jc w:val="left"/>
        <w:rPr>
          <w:rFonts w:hAnsi="宋体" w:cs="宋体"/>
          <w:b/>
          <w:sz w:val="28"/>
          <w:szCs w:val="28"/>
        </w:rPr>
      </w:pPr>
      <w:r>
        <w:rPr>
          <w:rFonts w:hint="eastAsia" w:hAnsi="宋体" w:cs="宋体"/>
          <w:b/>
          <w:sz w:val="28"/>
          <w:szCs w:val="28"/>
        </w:rPr>
        <w:t>第六部分   投标人资质要求</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第七部分   投标技术方案</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第八部分   投标人类似项目业绩一览表</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第九部分   投标人认为有必要说明的其他问题</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第十部分   投标人承诺书</w:t>
      </w:r>
    </w:p>
    <w:p/>
    <w:p>
      <w:pPr>
        <w:pStyle w:val="4"/>
        <w:pageBreakBefore/>
        <w:spacing w:beforeLines="100" w:afterLines="150" w:line="500" w:lineRule="exact"/>
        <w:jc w:val="center"/>
        <w:rPr>
          <w:rFonts w:ascii="宋体" w:hAnsi="宋体" w:cs="宋体"/>
          <w:sz w:val="36"/>
          <w:szCs w:val="36"/>
        </w:rPr>
      </w:pPr>
      <w:bookmarkStart w:id="83" w:name="_Toc2536"/>
      <w:bookmarkStart w:id="84" w:name="_Toc29016"/>
      <w:bookmarkStart w:id="85" w:name="_Toc18267"/>
      <w:r>
        <w:rPr>
          <w:rFonts w:hint="eastAsia" w:ascii="宋体" w:hAnsi="宋体" w:cs="宋体"/>
          <w:sz w:val="36"/>
          <w:szCs w:val="36"/>
        </w:rPr>
        <w:t>第一部分  投标函</w:t>
      </w:r>
      <w:bookmarkEnd w:id="83"/>
      <w:bookmarkEnd w:id="84"/>
      <w:bookmarkEnd w:id="85"/>
    </w:p>
    <w:p>
      <w:pPr>
        <w:adjustRightInd w:val="0"/>
        <w:snapToGrid w:val="0"/>
        <w:spacing w:line="276" w:lineRule="auto"/>
        <w:jc w:val="left"/>
        <w:rPr>
          <w:rFonts w:ascii="宋体" w:hAnsi="宋体" w:cs="宋体"/>
          <w:bCs/>
          <w:sz w:val="28"/>
          <w:szCs w:val="28"/>
        </w:rPr>
      </w:pPr>
      <w:r>
        <w:rPr>
          <w:rFonts w:hint="eastAsia" w:ascii="宋体" w:hAnsi="宋体" w:cs="宋体"/>
          <w:b/>
          <w:bCs/>
          <w:sz w:val="28"/>
          <w:szCs w:val="28"/>
        </w:rPr>
        <w:t>陕西万泽招标有限公司</w:t>
      </w:r>
      <w:r>
        <w:rPr>
          <w:rFonts w:hint="eastAsia" w:ascii="宋体" w:hAnsi="宋体" w:cs="宋体"/>
          <w:bCs/>
          <w:sz w:val="28"/>
          <w:szCs w:val="28"/>
        </w:rPr>
        <w:t>：</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我单位收到编号为：</w:t>
      </w:r>
      <w:r>
        <w:rPr>
          <w:rFonts w:hint="eastAsia" w:ascii="宋体" w:hAnsi="宋体" w:cs="宋体"/>
          <w:sz w:val="24"/>
          <w:szCs w:val="24"/>
          <w:u w:val="single"/>
        </w:rPr>
        <w:t xml:space="preserve">SXWZ2018         </w:t>
      </w:r>
      <w:r>
        <w:rPr>
          <w:rFonts w:hint="eastAsia" w:ascii="宋体" w:hAnsi="宋体" w:cs="宋体"/>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2、按照招标文件的规定，完成总体供货和服务的投标总报价为：</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（大写）：                 ；（小写）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5、如果我方在投标后到规定的投标有效期内撤回投标文件及承诺，我们的保证金将被对方没收。</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6、同意向贵方提供贵方可能要求的、与本次投标有关的任何证据资料。</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7、我方承诺投标有效期为开标后</w:t>
      </w:r>
      <w:r>
        <w:rPr>
          <w:rFonts w:hint="eastAsia" w:ascii="宋体" w:hAnsi="宋体" w:cs="宋体"/>
          <w:sz w:val="24"/>
          <w:szCs w:val="24"/>
          <w:u w:val="single"/>
        </w:rPr>
        <w:t xml:space="preserve">       </w:t>
      </w:r>
      <w:r>
        <w:rPr>
          <w:rFonts w:hint="eastAsia" w:ascii="宋体" w:hAnsi="宋体" w:cs="宋体"/>
          <w:sz w:val="24"/>
          <w:szCs w:val="24"/>
        </w:rPr>
        <w:t>日历日内有效。</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8、所有关于本次投标的函电，请按下列地址联系：</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投标人（单位名称及公章）：</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法定代表人/被授权人（签字或盖章）：</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 xml:space="preserve">开户银行： </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帐    号：</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电    话：</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传    真：</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邮    编：</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日    期：  年   月  日</w:t>
      </w:r>
    </w:p>
    <w:p>
      <w:pPr>
        <w:widowControl/>
        <w:spacing w:line="460" w:lineRule="exact"/>
        <w:ind w:firstLine="480" w:firstLineChars="200"/>
        <w:jc w:val="left"/>
        <w:rPr>
          <w:rFonts w:ascii="宋体" w:hAnsi="宋体" w:cs="宋体"/>
          <w:sz w:val="24"/>
          <w:szCs w:val="24"/>
          <w:u w:val="single"/>
        </w:rPr>
      </w:pPr>
    </w:p>
    <w:p>
      <w:pPr>
        <w:pStyle w:val="11"/>
        <w:spacing w:line="480" w:lineRule="auto"/>
        <w:ind w:firstLine="643" w:firstLineChars="200"/>
        <w:jc w:val="center"/>
        <w:rPr>
          <w:rFonts w:hAnsi="宋体" w:cs="宋体"/>
          <w:b/>
          <w:sz w:val="32"/>
        </w:rPr>
      </w:pPr>
    </w:p>
    <w:p>
      <w:pPr>
        <w:pStyle w:val="4"/>
        <w:spacing w:beforeLines="100" w:afterLines="150" w:line="500" w:lineRule="exact"/>
        <w:rPr>
          <w:rFonts w:ascii="宋体" w:hAnsi="宋体" w:cs="宋体"/>
          <w:sz w:val="36"/>
          <w:szCs w:val="36"/>
        </w:rPr>
      </w:pPr>
      <w:bookmarkStart w:id="86" w:name="_Toc11324"/>
      <w:bookmarkStart w:id="87" w:name="_Toc28494"/>
      <w:bookmarkStart w:id="88" w:name="_Toc15133"/>
      <w:r>
        <w:rPr>
          <w:rFonts w:hint="eastAsia" w:ascii="宋体" w:hAnsi="宋体" w:cs="宋体"/>
          <w:sz w:val="36"/>
          <w:szCs w:val="36"/>
        </w:rPr>
        <w:t>第二部分  开标一览表</w:t>
      </w:r>
      <w:bookmarkEnd w:id="86"/>
      <w:bookmarkEnd w:id="87"/>
      <w:bookmarkEnd w:id="88"/>
    </w:p>
    <w:p>
      <w:pPr>
        <w:kinsoku w:val="0"/>
        <w:spacing w:line="360" w:lineRule="auto"/>
        <w:jc w:val="left"/>
        <w:rPr>
          <w:rFonts w:ascii="宋体" w:hAnsi="宋体" w:cs="宋体"/>
          <w:sz w:val="28"/>
          <w:szCs w:val="28"/>
        </w:rPr>
      </w:pPr>
      <w:r>
        <w:rPr>
          <w:rFonts w:hint="eastAsia" w:ascii="宋体" w:hAnsi="宋体" w:cs="宋体"/>
          <w:sz w:val="28"/>
          <w:szCs w:val="28"/>
        </w:rPr>
        <w:t>项目名称：                         投标人名称：</w:t>
      </w:r>
    </w:p>
    <w:p>
      <w:pPr>
        <w:kinsoku w:val="0"/>
        <w:spacing w:line="360" w:lineRule="auto"/>
        <w:jc w:val="left"/>
        <w:rPr>
          <w:rFonts w:ascii="宋体" w:hAnsi="宋体" w:cs="宋体"/>
          <w:sz w:val="28"/>
          <w:szCs w:val="28"/>
          <w:highlight w:val="yellow"/>
        </w:rPr>
      </w:pPr>
      <w:r>
        <w:rPr>
          <w:rFonts w:hint="eastAsia" w:ascii="宋体" w:hAnsi="宋体" w:cs="宋体"/>
          <w:sz w:val="28"/>
          <w:szCs w:val="28"/>
        </w:rPr>
        <w:t xml:space="preserve">单    位：万元                     </w:t>
      </w:r>
    </w:p>
    <w:tbl>
      <w:tblPr>
        <w:tblStyle w:val="20"/>
        <w:tblpPr w:leftFromText="180" w:rightFromText="180" w:vertAnchor="text" w:horzAnchor="page" w:tblpXSpec="center" w:tblpY="274"/>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30"/>
        <w:gridCol w:w="1575"/>
        <w:gridCol w:w="1236"/>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6" w:hRule="atLeast"/>
          <w:jc w:val="center"/>
        </w:trPr>
        <w:tc>
          <w:tcPr>
            <w:tcW w:w="2242" w:type="dxa"/>
            <w:tcBorders>
              <w:tl2br w:val="single" w:color="auto" w:sz="4" w:space="0"/>
            </w:tcBorders>
          </w:tcPr>
          <w:p>
            <w:pPr>
              <w:kinsoku w:val="0"/>
              <w:spacing w:line="480" w:lineRule="auto"/>
              <w:ind w:firstLine="367" w:firstLineChars="175"/>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jc w:val="left"/>
              <w:rPr>
                <w:rFonts w:ascii="宋体" w:hAnsi="宋体" w:cs="宋体"/>
                <w:szCs w:val="21"/>
              </w:rPr>
            </w:pPr>
          </w:p>
          <w:p>
            <w:pPr>
              <w:kinsoku w:val="0"/>
              <w:spacing w:line="480" w:lineRule="auto"/>
              <w:jc w:val="left"/>
              <w:rPr>
                <w:rFonts w:ascii="宋体" w:hAnsi="宋体" w:cs="宋体"/>
                <w:szCs w:val="21"/>
              </w:rPr>
            </w:pP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230" w:type="dxa"/>
            <w:vAlign w:val="center"/>
          </w:tcPr>
          <w:p>
            <w:pPr>
              <w:kinsoku w:val="0"/>
              <w:spacing w:line="480" w:lineRule="auto"/>
              <w:jc w:val="center"/>
              <w:rPr>
                <w:rFonts w:ascii="宋体" w:hAnsi="宋体" w:cs="宋体"/>
                <w:szCs w:val="21"/>
              </w:rPr>
            </w:pPr>
            <w:r>
              <w:rPr>
                <w:rFonts w:hint="eastAsia" w:ascii="宋体" w:hAnsi="宋体" w:cs="宋体"/>
                <w:szCs w:val="21"/>
              </w:rPr>
              <w:t>投标总报价</w:t>
            </w:r>
          </w:p>
        </w:tc>
        <w:tc>
          <w:tcPr>
            <w:tcW w:w="1575" w:type="dxa"/>
            <w:vAlign w:val="center"/>
          </w:tcPr>
          <w:p>
            <w:pPr>
              <w:kinsoku w:val="0"/>
              <w:spacing w:line="480" w:lineRule="auto"/>
              <w:jc w:val="left"/>
              <w:rPr>
                <w:rFonts w:ascii="宋体" w:hAnsi="宋体" w:cs="宋体"/>
                <w:szCs w:val="21"/>
              </w:rPr>
            </w:pPr>
            <w:r>
              <w:rPr>
                <w:rFonts w:hint="eastAsia" w:ascii="宋体" w:hAnsi="宋体" w:cs="宋体"/>
                <w:szCs w:val="21"/>
              </w:rPr>
              <w:t>交</w:t>
            </w:r>
            <w:r>
              <w:rPr>
                <w:rFonts w:ascii="宋体" w:hAnsi="宋体" w:cs="宋体"/>
                <w:szCs w:val="21"/>
              </w:rPr>
              <w:t>货</w:t>
            </w:r>
            <w:r>
              <w:rPr>
                <w:rFonts w:hint="eastAsia" w:ascii="宋体" w:hAnsi="宋体" w:cs="宋体"/>
                <w:szCs w:val="21"/>
              </w:rPr>
              <w:t>期</w:t>
            </w:r>
          </w:p>
          <w:p>
            <w:pPr>
              <w:kinsoku w:val="0"/>
              <w:spacing w:line="480" w:lineRule="auto"/>
              <w:jc w:val="left"/>
              <w:rPr>
                <w:rFonts w:ascii="宋体" w:hAnsi="宋体" w:cs="宋体"/>
                <w:szCs w:val="21"/>
              </w:rPr>
            </w:pPr>
            <w:r>
              <w:rPr>
                <w:rFonts w:hint="eastAsia" w:ascii="宋体" w:hAnsi="宋体" w:cs="宋体"/>
                <w:szCs w:val="21"/>
              </w:rPr>
              <w:t>（合同</w:t>
            </w:r>
            <w:r>
              <w:rPr>
                <w:rFonts w:ascii="宋体" w:hAnsi="宋体" w:cs="宋体"/>
                <w:szCs w:val="21"/>
              </w:rPr>
              <w:t>签订</w:t>
            </w:r>
            <w:r>
              <w:rPr>
                <w:rFonts w:hint="eastAsia" w:ascii="宋体" w:hAnsi="宋体" w:cs="宋体"/>
                <w:szCs w:val="21"/>
              </w:rPr>
              <w:t>之日起日</w:t>
            </w:r>
            <w:r>
              <w:rPr>
                <w:rFonts w:ascii="宋体" w:hAnsi="宋体" w:cs="宋体"/>
                <w:szCs w:val="21"/>
              </w:rPr>
              <w:t>历</w:t>
            </w:r>
            <w:r>
              <w:rPr>
                <w:rFonts w:hint="eastAsia" w:ascii="宋体" w:hAnsi="宋体" w:cs="宋体"/>
                <w:szCs w:val="21"/>
              </w:rPr>
              <w:t>日）</w:t>
            </w:r>
          </w:p>
        </w:tc>
        <w:tc>
          <w:tcPr>
            <w:tcW w:w="1236" w:type="dxa"/>
            <w:vAlign w:val="center"/>
          </w:tcPr>
          <w:p>
            <w:pPr>
              <w:kinsoku w:val="0"/>
              <w:spacing w:line="480" w:lineRule="auto"/>
              <w:jc w:val="left"/>
              <w:rPr>
                <w:rFonts w:ascii="宋体" w:hAnsi="宋体" w:cs="宋体"/>
                <w:szCs w:val="21"/>
              </w:rPr>
            </w:pPr>
            <w:r>
              <w:rPr>
                <w:rFonts w:ascii="宋体" w:hAnsi="宋体" w:cs="宋体"/>
                <w:szCs w:val="21"/>
              </w:rPr>
              <w:t>质</w:t>
            </w:r>
            <w:r>
              <w:rPr>
                <w:rFonts w:hint="eastAsia" w:ascii="宋体" w:hAnsi="宋体" w:cs="宋体"/>
                <w:szCs w:val="21"/>
              </w:rPr>
              <w:t>保期</w:t>
            </w:r>
          </w:p>
          <w:p>
            <w:pPr>
              <w:kinsoku w:val="0"/>
              <w:spacing w:line="480" w:lineRule="auto"/>
              <w:jc w:val="left"/>
              <w:rPr>
                <w:rFonts w:ascii="宋体" w:hAnsi="宋体" w:cs="宋体"/>
                <w:szCs w:val="21"/>
              </w:rPr>
            </w:pPr>
            <w:r>
              <w:rPr>
                <w:rFonts w:hint="eastAsia" w:ascii="宋体" w:hAnsi="宋体" w:cs="宋体"/>
                <w:szCs w:val="21"/>
              </w:rPr>
              <w:t>（年）</w:t>
            </w:r>
          </w:p>
        </w:tc>
        <w:tc>
          <w:tcPr>
            <w:tcW w:w="1231" w:type="dxa"/>
            <w:vAlign w:val="center"/>
          </w:tcPr>
          <w:p>
            <w:pPr>
              <w:kinsoku w:val="0"/>
              <w:spacing w:line="480" w:lineRule="auto"/>
              <w:jc w:val="left"/>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2242" w:type="dxa"/>
            <w:vAlign w:val="center"/>
          </w:tcPr>
          <w:p>
            <w:pPr>
              <w:kinsoku w:val="0"/>
              <w:spacing w:line="480" w:lineRule="auto"/>
              <w:jc w:val="left"/>
              <w:rPr>
                <w:rFonts w:ascii="宋体" w:hAnsi="宋体" w:cs="宋体"/>
                <w:szCs w:val="21"/>
              </w:rPr>
            </w:pPr>
            <w:r>
              <w:rPr>
                <w:rFonts w:hint="eastAsia" w:ascii="宋体" w:hAnsi="宋体" w:cs="宋体"/>
                <w:szCs w:val="21"/>
              </w:rPr>
              <w:t>西安石油大学焊接冶金热力模拟试验机采购项目</w:t>
            </w:r>
          </w:p>
        </w:tc>
        <w:tc>
          <w:tcPr>
            <w:tcW w:w="2230" w:type="dxa"/>
            <w:vAlign w:val="center"/>
          </w:tcPr>
          <w:p>
            <w:pPr>
              <w:kinsoku w:val="0"/>
              <w:spacing w:line="480" w:lineRule="auto"/>
              <w:jc w:val="left"/>
              <w:rPr>
                <w:rFonts w:ascii="宋体" w:hAnsi="宋体" w:cs="宋体"/>
                <w:szCs w:val="21"/>
              </w:rPr>
            </w:pPr>
          </w:p>
        </w:tc>
        <w:tc>
          <w:tcPr>
            <w:tcW w:w="1575" w:type="dxa"/>
            <w:vAlign w:val="center"/>
          </w:tcPr>
          <w:p>
            <w:pPr>
              <w:kinsoku w:val="0"/>
              <w:spacing w:line="480" w:lineRule="auto"/>
              <w:ind w:firstLine="420" w:firstLineChars="200"/>
              <w:jc w:val="left"/>
              <w:rPr>
                <w:rFonts w:ascii="宋体" w:hAnsi="宋体" w:cs="宋体"/>
                <w:szCs w:val="21"/>
              </w:rPr>
            </w:pPr>
          </w:p>
        </w:tc>
        <w:tc>
          <w:tcPr>
            <w:tcW w:w="1236" w:type="dxa"/>
            <w:vAlign w:val="center"/>
          </w:tcPr>
          <w:p>
            <w:pPr>
              <w:kinsoku w:val="0"/>
              <w:spacing w:line="480" w:lineRule="auto"/>
              <w:ind w:firstLine="420" w:firstLineChars="200"/>
              <w:jc w:val="left"/>
              <w:rPr>
                <w:rFonts w:ascii="宋体" w:hAnsi="宋体" w:cs="宋体"/>
                <w:szCs w:val="21"/>
              </w:rPr>
            </w:pPr>
          </w:p>
        </w:tc>
        <w:tc>
          <w:tcPr>
            <w:tcW w:w="1231" w:type="dxa"/>
            <w:vAlign w:val="center"/>
          </w:tcPr>
          <w:p>
            <w:pPr>
              <w:kinsoku w:val="0"/>
              <w:spacing w:line="480" w:lineRule="auto"/>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514" w:type="dxa"/>
            <w:gridSpan w:val="5"/>
            <w:vAlign w:val="center"/>
          </w:tcPr>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标总报价</w:t>
            </w:r>
            <w:r>
              <w:rPr>
                <w:rFonts w:hint="eastAsia" w:ascii="宋体" w:hAnsi="宋体" w:cs="宋体"/>
                <w:szCs w:val="21"/>
              </w:rPr>
              <w:t>：（大</w:t>
            </w:r>
            <w:r>
              <w:rPr>
                <w:rFonts w:ascii="宋体" w:hAnsi="宋体" w:cs="宋体"/>
                <w:szCs w:val="21"/>
              </w:rPr>
              <w:t>写</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（小</w:t>
            </w:r>
            <w:r>
              <w:rPr>
                <w:rFonts w:ascii="宋体" w:hAnsi="宋体" w:cs="宋体"/>
                <w:szCs w:val="21"/>
              </w:rPr>
              <w:t>写</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8514" w:type="dxa"/>
            <w:gridSpan w:val="5"/>
            <w:vAlign w:val="center"/>
          </w:tcPr>
          <w:p>
            <w:pPr>
              <w:kinsoku w:val="0"/>
              <w:spacing w:line="480" w:lineRule="auto"/>
              <w:jc w:val="left"/>
              <w:rPr>
                <w:rFonts w:ascii="宋体" w:hAnsi="宋体" w:cs="宋体"/>
                <w:szCs w:val="21"/>
              </w:rPr>
            </w:pPr>
            <w:r>
              <w:t>备</w:t>
            </w:r>
            <w:r>
              <w:rPr>
                <w:rFonts w:hint="eastAsia"/>
              </w:rPr>
              <w:t>注：表</w:t>
            </w:r>
            <w:r>
              <w:t>内报价内</w:t>
            </w:r>
            <w:r>
              <w:rPr>
                <w:rFonts w:hint="eastAsia"/>
              </w:rPr>
              <w:t>容以万元</w:t>
            </w:r>
            <w:r>
              <w:t>为单</w:t>
            </w:r>
            <w:r>
              <w:rPr>
                <w:rFonts w:hint="eastAsia"/>
              </w:rPr>
              <w:t>位，精确到小数点后四位。</w:t>
            </w:r>
          </w:p>
        </w:tc>
      </w:tr>
    </w:tbl>
    <w:p/>
    <w:p>
      <w:pPr>
        <w:widowControl/>
        <w:tabs>
          <w:tab w:val="left" w:pos="4000"/>
        </w:tabs>
        <w:snapToGrid w:val="0"/>
        <w:spacing w:line="300" w:lineRule="auto"/>
        <w:jc w:val="left"/>
        <w:rPr>
          <w:rFonts w:ascii="宋体" w:hAnsi="宋体" w:cs="宋体"/>
          <w:b/>
          <w:bCs/>
          <w:spacing w:val="20"/>
          <w:kern w:val="0"/>
          <w:sz w:val="28"/>
          <w:szCs w:val="28"/>
        </w:rPr>
      </w:pPr>
    </w:p>
    <w:p>
      <w:pPr>
        <w:widowControl/>
        <w:tabs>
          <w:tab w:val="left" w:pos="4000"/>
        </w:tabs>
        <w:snapToGrid w:val="0"/>
        <w:spacing w:line="300" w:lineRule="auto"/>
        <w:jc w:val="left"/>
        <w:rPr>
          <w:rFonts w:ascii="宋体" w:hAnsi="宋体" w:cs="宋体"/>
          <w:b/>
          <w:bCs/>
          <w:spacing w:val="20"/>
          <w:kern w:val="0"/>
          <w:sz w:val="28"/>
          <w:szCs w:val="28"/>
        </w:rPr>
      </w:pPr>
      <w:r>
        <w:rPr>
          <w:rFonts w:hint="eastAsia" w:ascii="宋体" w:hAnsi="宋体" w:cs="宋体"/>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宋体" w:hAnsi="宋体" w:cs="宋体"/>
          <w:b/>
          <w:bCs/>
          <w:spacing w:val="20"/>
          <w:kern w:val="0"/>
          <w:sz w:val="28"/>
          <w:szCs w:val="28"/>
        </w:rPr>
      </w:pPr>
      <w:r>
        <w:rPr>
          <w:rFonts w:hint="eastAsia" w:ascii="宋体" w:hAnsi="宋体" w:cs="宋体"/>
          <w:b/>
          <w:bCs/>
          <w:spacing w:val="20"/>
          <w:kern w:val="0"/>
          <w:sz w:val="28"/>
          <w:szCs w:val="28"/>
        </w:rPr>
        <w:t xml:space="preserve">    请写明大写、小写。</w:t>
      </w: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cs="宋体"/>
          <w:sz w:val="28"/>
          <w:szCs w:val="28"/>
        </w:rPr>
      </w:pPr>
      <w:r>
        <w:rPr>
          <w:rFonts w:hint="eastAsia" w:ascii="宋体" w:hAnsi="宋体" w:cs="宋体"/>
          <w:sz w:val="28"/>
          <w:szCs w:val="28"/>
        </w:rPr>
        <w:t>日    期：  年  月  日</w:t>
      </w:r>
    </w:p>
    <w:p>
      <w:pPr>
        <w:adjustRightInd w:val="0"/>
        <w:snapToGrid w:val="0"/>
        <w:spacing w:line="480" w:lineRule="auto"/>
        <w:rPr>
          <w:rFonts w:ascii="宋体" w:hAnsi="宋体" w:cs="宋体"/>
          <w:b/>
          <w:sz w:val="32"/>
        </w:rPr>
        <w:sectPr>
          <w:pgSz w:w="11906" w:h="16838"/>
          <w:pgMar w:top="1440" w:right="1803" w:bottom="1440" w:left="1803" w:header="851" w:footer="992" w:gutter="0"/>
          <w:cols w:space="720" w:num="1"/>
          <w:docGrid w:type="lines" w:linePitch="319" w:charSpace="0"/>
        </w:sectPr>
      </w:pPr>
    </w:p>
    <w:p>
      <w:pPr>
        <w:pStyle w:val="4"/>
        <w:numPr>
          <w:ilvl w:val="0"/>
          <w:numId w:val="21"/>
        </w:numPr>
        <w:jc w:val="center"/>
        <w:rPr>
          <w:sz w:val="36"/>
          <w:szCs w:val="36"/>
        </w:rPr>
      </w:pPr>
      <w:bookmarkStart w:id="89" w:name="_Toc6753"/>
      <w:bookmarkStart w:id="90" w:name="_Toc17641"/>
      <w:bookmarkStart w:id="91" w:name="_Toc9863"/>
      <w:bookmarkStart w:id="92" w:name="_Toc9034"/>
      <w:bookmarkStart w:id="93" w:name="_Toc10126"/>
      <w:r>
        <w:rPr>
          <w:rFonts w:hint="eastAsia"/>
          <w:sz w:val="36"/>
          <w:szCs w:val="36"/>
        </w:rPr>
        <w:t xml:space="preserve"> </w:t>
      </w:r>
      <w:bookmarkStart w:id="94" w:name="_Toc14444"/>
      <w:bookmarkStart w:id="95" w:name="_Toc31244"/>
      <w:bookmarkStart w:id="96" w:name="_Toc372"/>
      <w:r>
        <w:rPr>
          <w:rFonts w:hint="eastAsia"/>
          <w:sz w:val="36"/>
          <w:szCs w:val="36"/>
        </w:rPr>
        <w:t>投标产品分项报价表</w:t>
      </w:r>
      <w:bookmarkEnd w:id="94"/>
      <w:bookmarkEnd w:id="95"/>
      <w:bookmarkEnd w:id="96"/>
    </w:p>
    <w:p>
      <w:pPr>
        <w:pStyle w:val="2"/>
        <w:ind w:firstLine="0"/>
      </w:pPr>
    </w:p>
    <w:p>
      <w:pPr>
        <w:pStyle w:val="2"/>
        <w:ind w:firstLine="0"/>
        <w:rPr>
          <w:rFonts w:ascii="宋体" w:hAnsi="宋体" w:cs="宋体"/>
          <w:sz w:val="24"/>
        </w:rPr>
      </w:pPr>
      <w:r>
        <w:rPr>
          <w:rFonts w:hint="eastAsia" w:ascii="宋体" w:hAnsi="宋体" w:cs="宋体"/>
          <w:sz w:val="24"/>
        </w:rPr>
        <w:t>项目名称：</w:t>
      </w:r>
      <w:r>
        <w:rPr>
          <w:rFonts w:hint="eastAsia" w:ascii="宋体" w:hAnsi="宋体" w:cs="宋体"/>
          <w:kern w:val="0"/>
          <w:sz w:val="24"/>
          <w:szCs w:val="24"/>
        </w:rPr>
        <w:t>西安石油大学焊接冶金热力模拟试验机采购项目</w:t>
      </w:r>
    </w:p>
    <w:p>
      <w:pPr>
        <w:pStyle w:val="2"/>
        <w:ind w:firstLine="0"/>
        <w:rPr>
          <w:rFonts w:ascii="宋体" w:hAnsi="宋体" w:cs="宋体"/>
          <w:sz w:val="24"/>
          <w:u w:val="single"/>
        </w:rPr>
      </w:pPr>
      <w:r>
        <w:rPr>
          <w:rFonts w:hint="eastAsia" w:ascii="宋体" w:hAnsi="宋体" w:cs="宋体"/>
          <w:sz w:val="24"/>
        </w:rPr>
        <w:t xml:space="preserve">项目编号：SXWZ2018ZB-SYDX-425  </w:t>
      </w:r>
    </w:p>
    <w:p>
      <w:pPr>
        <w:widowControl/>
        <w:wordWrap w:val="0"/>
        <w:spacing w:line="360" w:lineRule="auto"/>
        <w:jc w:val="left"/>
        <w:rPr>
          <w:rFonts w:ascii="宋体" w:hAnsi="宋体" w:cs="宋体"/>
          <w:b/>
          <w:sz w:val="36"/>
          <w:szCs w:val="36"/>
        </w:rPr>
      </w:pPr>
      <w:r>
        <w:rPr>
          <w:rFonts w:hint="eastAsia" w:ascii="宋体" w:hAnsi="宋体" w:cs="宋体"/>
          <w:sz w:val="24"/>
        </w:rPr>
        <w:t>共</w:t>
      </w:r>
      <w:r>
        <w:rPr>
          <w:rFonts w:hint="eastAsia" w:ascii="宋体" w:hAnsi="宋体" w:cs="宋体"/>
          <w:sz w:val="24"/>
          <w:u w:val="single"/>
        </w:rPr>
        <w:t xml:space="preserve">         </w:t>
      </w:r>
      <w:r>
        <w:rPr>
          <w:rFonts w:hint="eastAsia" w:ascii="宋体" w:hAnsi="宋体" w:cs="宋体"/>
          <w:sz w:val="24"/>
        </w:rPr>
        <w:t>页，第</w:t>
      </w:r>
      <w:r>
        <w:rPr>
          <w:rFonts w:hint="eastAsia" w:ascii="宋体" w:hAnsi="宋体" w:cs="宋体"/>
          <w:sz w:val="24"/>
          <w:u w:val="single"/>
        </w:rPr>
        <w:t xml:space="preserve">      </w:t>
      </w:r>
      <w:r>
        <w:rPr>
          <w:rFonts w:hint="eastAsia" w:ascii="宋体" w:hAnsi="宋体" w:cs="宋体"/>
          <w:sz w:val="24"/>
        </w:rPr>
        <w:t>页</w:t>
      </w:r>
    </w:p>
    <w:tbl>
      <w:tblPr>
        <w:tblStyle w:val="20"/>
        <w:tblpPr w:leftFromText="180" w:rightFromText="180" w:vertAnchor="text" w:horzAnchor="page" w:tblpX="1534" w:tblpY="373"/>
        <w:tblOverlap w:val="never"/>
        <w:tblW w:w="9060" w:type="dxa"/>
        <w:tblInd w:w="0" w:type="dxa"/>
        <w:tblLayout w:type="fixed"/>
        <w:tblCellMar>
          <w:top w:w="0" w:type="dxa"/>
          <w:left w:w="28" w:type="dxa"/>
          <w:bottom w:w="0" w:type="dxa"/>
          <w:right w:w="28" w:type="dxa"/>
        </w:tblCellMar>
      </w:tblPr>
      <w:tblGrid>
        <w:gridCol w:w="1148"/>
        <w:gridCol w:w="530"/>
        <w:gridCol w:w="789"/>
        <w:gridCol w:w="588"/>
        <w:gridCol w:w="963"/>
        <w:gridCol w:w="1570"/>
        <w:gridCol w:w="966"/>
        <w:gridCol w:w="1353"/>
        <w:gridCol w:w="1153"/>
      </w:tblGrid>
      <w:tr>
        <w:tblPrEx>
          <w:tblLayout w:type="fixed"/>
          <w:tblCellMar>
            <w:top w:w="0" w:type="dxa"/>
            <w:left w:w="28" w:type="dxa"/>
            <w:bottom w:w="0" w:type="dxa"/>
            <w:right w:w="28" w:type="dxa"/>
          </w:tblCellMar>
        </w:tblPrEx>
        <w:trPr>
          <w:trHeight w:val="875" w:hRule="atLeast"/>
        </w:trPr>
        <w:tc>
          <w:tcPr>
            <w:tcW w:w="1148"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30"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9"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8"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63"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70"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ascii="宋体" w:hAnsi="宋体"/>
                <w:sz w:val="22"/>
              </w:rPr>
            </w:pPr>
            <w:r>
              <w:rPr>
                <w:rFonts w:hint="eastAsia" w:ascii="宋体" w:hAnsi="宋体"/>
                <w:sz w:val="22"/>
              </w:rPr>
              <w:t>原产地及制造厂名</w:t>
            </w:r>
          </w:p>
        </w:tc>
        <w:tc>
          <w:tcPr>
            <w:tcW w:w="96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p>
          <w:p>
            <w:pPr>
              <w:spacing w:after="120"/>
              <w:jc w:val="center"/>
              <w:rPr>
                <w:rFonts w:ascii="宋体" w:hAnsi="宋体"/>
                <w:bCs/>
                <w:sz w:val="22"/>
              </w:rPr>
            </w:pPr>
            <w:r>
              <w:rPr>
                <w:rFonts w:hint="eastAsia" w:ascii="宋体" w:hAnsi="宋体"/>
                <w:sz w:val="22"/>
              </w:rPr>
              <w:t>（元）</w:t>
            </w:r>
          </w:p>
        </w:tc>
        <w:tc>
          <w:tcPr>
            <w:tcW w:w="11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bCs/>
                <w:sz w:val="22"/>
              </w:rPr>
            </w:pPr>
            <w:r>
              <w:rPr>
                <w:rFonts w:hint="eastAsia" w:ascii="宋体" w:hAnsi="宋体"/>
                <w:bCs/>
                <w:sz w:val="22"/>
              </w:rPr>
              <w:t>总价</w:t>
            </w:r>
          </w:p>
          <w:p>
            <w:pPr>
              <w:spacing w:after="120"/>
              <w:jc w:val="center"/>
              <w:rPr>
                <w:rFonts w:ascii="宋体" w:hAnsi="宋体"/>
                <w:bCs/>
                <w:sz w:val="22"/>
              </w:rPr>
            </w:pPr>
            <w:r>
              <w:rPr>
                <w:rFonts w:hint="eastAsia" w:ascii="宋体" w:hAnsi="宋体"/>
                <w:bCs/>
                <w:sz w:val="22"/>
              </w:rPr>
              <w:t>（元）</w:t>
            </w:r>
          </w:p>
        </w:tc>
      </w:tr>
      <w:tr>
        <w:tblPrEx>
          <w:tblLayout w:type="fixed"/>
          <w:tblCellMar>
            <w:top w:w="0" w:type="dxa"/>
            <w:left w:w="28" w:type="dxa"/>
            <w:bottom w:w="0" w:type="dxa"/>
            <w:right w:w="28" w:type="dxa"/>
          </w:tblCellMar>
        </w:tblPrEx>
        <w:trPr>
          <w:trHeight w:val="612" w:hRule="atLeast"/>
        </w:trPr>
        <w:tc>
          <w:tcPr>
            <w:tcW w:w="1148"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30" w:type="dxa"/>
            <w:tcBorders>
              <w:top w:val="single" w:color="auto" w:sz="6" w:space="0"/>
              <w:left w:val="single" w:color="auto" w:sz="4" w:space="0"/>
              <w:bottom w:val="single" w:color="auto" w:sz="4" w:space="0"/>
            </w:tcBorders>
            <w:vAlign w:val="center"/>
          </w:tcPr>
          <w:p>
            <w:pPr>
              <w:spacing w:beforeLines="100"/>
              <w:jc w:val="center"/>
              <w:rPr>
                <w:rFonts w:ascii="宋体" w:hAnsi="宋体"/>
                <w:sz w:val="22"/>
              </w:rPr>
            </w:pPr>
            <w:r>
              <w:rPr>
                <w:rFonts w:hint="eastAsia" w:ascii="宋体" w:hAnsi="宋体"/>
                <w:sz w:val="22"/>
              </w:rPr>
              <w:t>1</w:t>
            </w:r>
          </w:p>
        </w:tc>
        <w:tc>
          <w:tcPr>
            <w:tcW w:w="789"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588" w:type="dxa"/>
            <w:tcBorders>
              <w:top w:val="single" w:color="auto" w:sz="6" w:space="0"/>
              <w:left w:val="single" w:color="auto" w:sz="6" w:space="0"/>
              <w:bottom w:val="single" w:color="auto" w:sz="4" w:space="0"/>
              <w:right w:val="single" w:color="auto" w:sz="4" w:space="0"/>
            </w:tcBorders>
            <w:vAlign w:val="center"/>
          </w:tcPr>
          <w:p>
            <w:pPr>
              <w:spacing w:beforeLines="50"/>
              <w:jc w:val="center"/>
              <w:rPr>
                <w:rFonts w:ascii="宋体" w:hAnsi="宋体"/>
                <w:sz w:val="22"/>
              </w:rPr>
            </w:pPr>
          </w:p>
        </w:tc>
        <w:tc>
          <w:tcPr>
            <w:tcW w:w="963" w:type="dxa"/>
            <w:tcBorders>
              <w:top w:val="single" w:color="auto" w:sz="6" w:space="0"/>
              <w:left w:val="single" w:color="auto" w:sz="4" w:space="0"/>
              <w:bottom w:val="single" w:color="auto" w:sz="4" w:space="0"/>
              <w:right w:val="single" w:color="auto" w:sz="6" w:space="0"/>
            </w:tcBorders>
            <w:vAlign w:val="center"/>
          </w:tcPr>
          <w:p>
            <w:pPr>
              <w:spacing w:beforeLines="50"/>
              <w:jc w:val="center"/>
              <w:rPr>
                <w:rFonts w:ascii="宋体" w:hAnsi="宋体"/>
                <w:sz w:val="22"/>
              </w:rPr>
            </w:pPr>
          </w:p>
        </w:tc>
        <w:tc>
          <w:tcPr>
            <w:tcW w:w="1570"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966"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353"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153"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r>
      <w:tr>
        <w:tblPrEx>
          <w:tblLayout w:type="fixed"/>
          <w:tblCellMar>
            <w:top w:w="0" w:type="dxa"/>
            <w:left w:w="28" w:type="dxa"/>
            <w:bottom w:w="0" w:type="dxa"/>
            <w:right w:w="28" w:type="dxa"/>
          </w:tblCellMar>
        </w:tblPrEx>
        <w:trPr>
          <w:trHeight w:val="608" w:hRule="atLeast"/>
        </w:trPr>
        <w:tc>
          <w:tcPr>
            <w:tcW w:w="1148"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30"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2</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8"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6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7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Layout w:type="fixed"/>
          <w:tblCellMar>
            <w:top w:w="0" w:type="dxa"/>
            <w:left w:w="28" w:type="dxa"/>
            <w:bottom w:w="0" w:type="dxa"/>
            <w:right w:w="28" w:type="dxa"/>
          </w:tblCellMar>
        </w:tblPrEx>
        <w:trPr>
          <w:trHeight w:val="612" w:hRule="atLeast"/>
        </w:trPr>
        <w:tc>
          <w:tcPr>
            <w:tcW w:w="1148"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30"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3</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8"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6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7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Layout w:type="fixed"/>
          <w:tblCellMar>
            <w:top w:w="0" w:type="dxa"/>
            <w:left w:w="28" w:type="dxa"/>
            <w:bottom w:w="0" w:type="dxa"/>
            <w:right w:w="28" w:type="dxa"/>
          </w:tblCellMar>
        </w:tblPrEx>
        <w:trPr>
          <w:trHeight w:val="823" w:hRule="atLeast"/>
        </w:trPr>
        <w:tc>
          <w:tcPr>
            <w:tcW w:w="1148"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30"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8"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6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7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Layout w:type="fixed"/>
          <w:tblCellMar>
            <w:top w:w="0" w:type="dxa"/>
            <w:left w:w="28" w:type="dxa"/>
            <w:bottom w:w="0" w:type="dxa"/>
            <w:right w:w="28" w:type="dxa"/>
          </w:tblCellMar>
        </w:tblPrEx>
        <w:trPr>
          <w:trHeight w:val="823" w:hRule="atLeast"/>
        </w:trPr>
        <w:tc>
          <w:tcPr>
            <w:tcW w:w="1148" w:type="dxa"/>
            <w:vMerge w:val="continue"/>
            <w:tcBorders>
              <w:left w:val="single" w:color="auto" w:sz="6" w:space="0"/>
              <w:bottom w:val="single" w:color="auto" w:sz="6" w:space="0"/>
              <w:right w:val="single" w:color="auto" w:sz="4" w:space="0"/>
            </w:tcBorders>
            <w:vAlign w:val="center"/>
          </w:tcPr>
          <w:p>
            <w:pPr>
              <w:spacing w:beforeLines="100"/>
              <w:jc w:val="center"/>
              <w:rPr>
                <w:rFonts w:ascii="宋体" w:hAnsi="宋体"/>
                <w:sz w:val="22"/>
              </w:rPr>
            </w:pPr>
          </w:p>
        </w:tc>
        <w:tc>
          <w:tcPr>
            <w:tcW w:w="530" w:type="dxa"/>
            <w:tcBorders>
              <w:top w:val="single" w:color="auto" w:sz="4" w:space="0"/>
              <w:left w:val="single" w:color="auto" w:sz="4" w:space="0"/>
              <w:bottom w:val="single" w:color="auto" w:sz="6" w:space="0"/>
            </w:tcBorders>
            <w:vAlign w:val="center"/>
          </w:tcPr>
          <w:p>
            <w:pPr>
              <w:spacing w:beforeLines="100"/>
              <w:jc w:val="center"/>
              <w:rPr>
                <w:rFonts w:ascii="宋体" w:hAnsi="宋体"/>
                <w:b/>
                <w:sz w:val="22"/>
              </w:rPr>
            </w:pPr>
            <w:r>
              <w:rPr>
                <w:rFonts w:hint="eastAsia" w:ascii="宋体" w:hAnsi="宋体"/>
                <w:sz w:val="22"/>
              </w:rPr>
              <w:t>……</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8"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6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7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Layout w:type="fixed"/>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安装调试费</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z w:val="22"/>
              </w:rPr>
              <w:t>……</w:t>
            </w:r>
          </w:p>
        </w:tc>
      </w:tr>
      <w:tr>
        <w:tblPrEx>
          <w:tblLayout w:type="fixed"/>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Layout w:type="fixed"/>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Layout w:type="fixed"/>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Layout w:type="fixed"/>
          <w:tblCellMar>
            <w:top w:w="0" w:type="dxa"/>
            <w:left w:w="28" w:type="dxa"/>
            <w:bottom w:w="0" w:type="dxa"/>
            <w:right w:w="28" w:type="dxa"/>
          </w:tblCellMar>
        </w:tblPrEx>
        <w:trPr>
          <w:trHeight w:val="515" w:hRule="atLeast"/>
        </w:trPr>
        <w:tc>
          <w:tcPr>
            <w:tcW w:w="1678"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投标总报价</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Lines="50"/>
              <w:jc w:val="left"/>
              <w:rPr>
                <w:rFonts w:ascii="宋体" w:hAnsi="宋体"/>
                <w:sz w:val="22"/>
              </w:rPr>
            </w:pPr>
            <w:r>
              <w:rPr>
                <w:rFonts w:hint="eastAsia" w:ascii="宋体" w:hAnsi="宋体"/>
                <w:sz w:val="22"/>
              </w:rPr>
              <w:t>大写：                       小写：万元</w:t>
            </w:r>
          </w:p>
        </w:tc>
      </w:tr>
      <w:tr>
        <w:tblPrEx>
          <w:tblLayout w:type="fixed"/>
          <w:tblCellMar>
            <w:top w:w="0" w:type="dxa"/>
            <w:left w:w="28" w:type="dxa"/>
            <w:bottom w:w="0" w:type="dxa"/>
            <w:right w:w="28" w:type="dxa"/>
          </w:tblCellMar>
        </w:tblPrEx>
        <w:trPr>
          <w:trHeight w:val="577" w:hRule="atLeast"/>
        </w:trPr>
        <w:tc>
          <w:tcPr>
            <w:tcW w:w="1678"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pacing w:val="-6"/>
                <w:sz w:val="22"/>
              </w:rPr>
              <w:t>保留小数点后四位。</w:t>
            </w:r>
          </w:p>
        </w:tc>
      </w:tr>
    </w:tbl>
    <w:p>
      <w:pPr>
        <w:adjustRightInd w:val="0"/>
        <w:snapToGrid w:val="0"/>
        <w:spacing w:line="480" w:lineRule="auto"/>
        <w:rPr>
          <w:rFonts w:ascii="宋体" w:hAnsi="宋体"/>
          <w:sz w:val="24"/>
          <w:szCs w:val="24"/>
        </w:rPr>
      </w:pPr>
    </w:p>
    <w:p>
      <w:pPr>
        <w:adjustRightInd w:val="0"/>
        <w:snapToGrid w:val="0"/>
        <w:spacing w:line="480" w:lineRule="auto"/>
        <w:rPr>
          <w:rFonts w:ascii="宋体" w:hAnsi="宋体"/>
          <w:sz w:val="24"/>
          <w:szCs w:val="24"/>
        </w:rPr>
      </w:pPr>
      <w:r>
        <w:rPr>
          <w:rFonts w:hint="eastAsia" w:ascii="宋体" w:hAnsi="宋体"/>
          <w:sz w:val="24"/>
          <w:szCs w:val="24"/>
        </w:rPr>
        <w:t>投标人（单位名称及公章）：</w:t>
      </w:r>
    </w:p>
    <w:p>
      <w:pPr>
        <w:adjustRightInd w:val="0"/>
        <w:snapToGrid w:val="0"/>
        <w:spacing w:line="480" w:lineRule="auto"/>
        <w:rPr>
          <w:rFonts w:ascii="宋体" w:hAnsi="宋体"/>
          <w:sz w:val="24"/>
          <w:szCs w:val="24"/>
        </w:rPr>
      </w:pPr>
      <w:r>
        <w:rPr>
          <w:rFonts w:hint="eastAsia" w:ascii="宋体" w:hAnsi="宋体"/>
          <w:sz w:val="24"/>
          <w:szCs w:val="24"/>
        </w:rPr>
        <w:t>法定代表人/被授权人（签字或盖章）：</w:t>
      </w:r>
    </w:p>
    <w:p>
      <w:pPr>
        <w:adjustRightInd w:val="0"/>
        <w:snapToGrid w:val="0"/>
        <w:spacing w:line="480" w:lineRule="auto"/>
        <w:rPr>
          <w:rFonts w:ascii="宋体" w:hAnsi="宋体"/>
          <w:sz w:val="24"/>
          <w:szCs w:val="24"/>
        </w:rPr>
      </w:pPr>
      <w:r>
        <w:rPr>
          <w:rFonts w:hint="eastAsia" w:ascii="宋体" w:hAnsi="宋体"/>
          <w:sz w:val="24"/>
          <w:szCs w:val="24"/>
        </w:rPr>
        <w:t>日    期：   年   月   日</w:t>
      </w:r>
    </w:p>
    <w:p>
      <w:pPr>
        <w:pStyle w:val="4"/>
        <w:rPr>
          <w:sz w:val="36"/>
          <w:szCs w:val="36"/>
        </w:rPr>
        <w:sectPr>
          <w:pgSz w:w="11906" w:h="16838"/>
          <w:pgMar w:top="1440" w:right="1803" w:bottom="1440" w:left="1803" w:header="851" w:footer="992" w:gutter="0"/>
          <w:cols w:space="720" w:num="1"/>
          <w:docGrid w:type="lines" w:linePitch="319" w:charSpace="0"/>
        </w:sectPr>
      </w:pPr>
    </w:p>
    <w:bookmarkEnd w:id="89"/>
    <w:bookmarkEnd w:id="90"/>
    <w:bookmarkEnd w:id="91"/>
    <w:p>
      <w:pPr>
        <w:pStyle w:val="4"/>
        <w:numPr>
          <w:ilvl w:val="0"/>
          <w:numId w:val="21"/>
        </w:numPr>
        <w:rPr>
          <w:rFonts w:ascii="宋体" w:hAnsi="宋体" w:cs="宋体"/>
        </w:rPr>
      </w:pPr>
      <w:r>
        <w:rPr>
          <w:rFonts w:hint="eastAsia" w:ascii="宋体" w:hAnsi="宋体" w:cs="宋体"/>
        </w:rPr>
        <w:t xml:space="preserve"> </w:t>
      </w:r>
      <w:bookmarkStart w:id="97" w:name="_Toc32086"/>
      <w:bookmarkStart w:id="98" w:name="_Toc3356"/>
      <w:bookmarkStart w:id="99" w:name="_Toc22148"/>
      <w:r>
        <w:rPr>
          <w:rFonts w:hint="eastAsia" w:ascii="宋体" w:hAnsi="宋体" w:cs="宋体"/>
        </w:rPr>
        <w:t>投标产品技术响应偏差表</w:t>
      </w:r>
      <w:bookmarkEnd w:id="97"/>
      <w:bookmarkEnd w:id="98"/>
      <w:bookmarkEnd w:id="99"/>
    </w:p>
    <w:p>
      <w:pPr>
        <w:pStyle w:val="2"/>
        <w:ind w:firstLine="0"/>
      </w:pPr>
    </w:p>
    <w:p>
      <w:pPr>
        <w:widowControl/>
        <w:wordWrap w:val="0"/>
        <w:spacing w:line="360" w:lineRule="auto"/>
        <w:jc w:val="left"/>
        <w:rPr>
          <w:rFonts w:ascii="宋体" w:hAnsi="宋体" w:cs="宋体"/>
          <w:sz w:val="28"/>
          <w:szCs w:val="28"/>
        </w:rPr>
      </w:pPr>
      <w:r>
        <w:rPr>
          <w:rFonts w:hint="eastAsia" w:ascii="宋体" w:hAnsi="宋体" w:cs="宋体"/>
          <w:sz w:val="28"/>
          <w:szCs w:val="28"/>
        </w:rPr>
        <w:t>项目名称：</w:t>
      </w:r>
    </w:p>
    <w:p>
      <w:pPr>
        <w:widowControl/>
        <w:wordWrap w:val="0"/>
        <w:spacing w:line="360" w:lineRule="auto"/>
        <w:jc w:val="left"/>
        <w:rPr>
          <w:rFonts w:ascii="宋体" w:hAnsi="宋体" w:cs="宋体"/>
          <w:sz w:val="28"/>
          <w:szCs w:val="28"/>
        </w:rPr>
      </w:pPr>
      <w:r>
        <w:rPr>
          <w:rFonts w:hint="eastAsia" w:ascii="宋体" w:hAnsi="宋体" w:cs="宋体"/>
          <w:sz w:val="28"/>
          <w:szCs w:val="28"/>
        </w:rPr>
        <w:t>项目编号：</w:t>
      </w:r>
    </w:p>
    <w:tbl>
      <w:tblPr>
        <w:tblStyle w:val="20"/>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99"/>
        <w:gridCol w:w="3033"/>
        <w:gridCol w:w="252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540" w:type="dxa"/>
            <w:vAlign w:val="center"/>
          </w:tcPr>
          <w:p>
            <w:pPr>
              <w:pStyle w:val="11"/>
              <w:spacing w:line="480" w:lineRule="auto"/>
              <w:jc w:val="center"/>
              <w:rPr>
                <w:rFonts w:hAnsi="宋体" w:cs="宋体"/>
                <w:sz w:val="24"/>
                <w:szCs w:val="24"/>
              </w:rPr>
            </w:pPr>
            <w:r>
              <w:rPr>
                <w:rFonts w:hint="eastAsia" w:hAnsi="宋体" w:cs="宋体"/>
                <w:sz w:val="24"/>
                <w:szCs w:val="24"/>
              </w:rPr>
              <w:t>序号</w:t>
            </w:r>
          </w:p>
        </w:tc>
        <w:tc>
          <w:tcPr>
            <w:tcW w:w="1499" w:type="dxa"/>
            <w:vAlign w:val="center"/>
          </w:tcPr>
          <w:p>
            <w:pPr>
              <w:pStyle w:val="11"/>
              <w:spacing w:line="480" w:lineRule="auto"/>
              <w:jc w:val="left"/>
              <w:rPr>
                <w:rFonts w:hAnsi="宋体" w:cs="宋体"/>
                <w:sz w:val="24"/>
                <w:szCs w:val="24"/>
              </w:rPr>
            </w:pPr>
            <w:r>
              <w:rPr>
                <w:rFonts w:hint="eastAsia" w:hAnsi="宋体" w:cs="宋体"/>
                <w:sz w:val="24"/>
                <w:szCs w:val="24"/>
              </w:rPr>
              <w:t>设备名称</w:t>
            </w:r>
          </w:p>
        </w:tc>
        <w:tc>
          <w:tcPr>
            <w:tcW w:w="3033" w:type="dxa"/>
            <w:vAlign w:val="center"/>
          </w:tcPr>
          <w:p>
            <w:pPr>
              <w:pStyle w:val="11"/>
              <w:spacing w:line="480" w:lineRule="auto"/>
              <w:jc w:val="left"/>
              <w:rPr>
                <w:rFonts w:hAnsi="宋体" w:cs="宋体"/>
                <w:sz w:val="24"/>
                <w:szCs w:val="24"/>
              </w:rPr>
            </w:pPr>
            <w:r>
              <w:rPr>
                <w:rFonts w:hint="eastAsia" w:hAnsi="宋体" w:cs="宋体"/>
                <w:sz w:val="24"/>
                <w:szCs w:val="24"/>
              </w:rPr>
              <w:t>采购产品或技术服务要求</w:t>
            </w:r>
          </w:p>
        </w:tc>
        <w:tc>
          <w:tcPr>
            <w:tcW w:w="2528" w:type="dxa"/>
            <w:vAlign w:val="center"/>
          </w:tcPr>
          <w:p>
            <w:pPr>
              <w:pStyle w:val="11"/>
              <w:spacing w:line="480" w:lineRule="auto"/>
              <w:rPr>
                <w:rFonts w:hAnsi="宋体" w:cs="宋体"/>
                <w:sz w:val="24"/>
                <w:szCs w:val="24"/>
              </w:rPr>
            </w:pPr>
            <w:r>
              <w:rPr>
                <w:rFonts w:hint="eastAsia" w:hAnsi="宋体" w:cs="宋体"/>
                <w:sz w:val="24"/>
                <w:szCs w:val="24"/>
              </w:rPr>
              <w:t>投标产品或技术服务响应内容</w:t>
            </w:r>
          </w:p>
        </w:tc>
        <w:tc>
          <w:tcPr>
            <w:tcW w:w="915" w:type="dxa"/>
            <w:vAlign w:val="center"/>
          </w:tcPr>
          <w:p>
            <w:pPr>
              <w:pStyle w:val="11"/>
              <w:spacing w:line="480" w:lineRule="auto"/>
              <w:jc w:val="center"/>
              <w:rPr>
                <w:rFonts w:hAnsi="宋体" w:cs="宋体"/>
                <w:sz w:val="24"/>
                <w:szCs w:val="24"/>
              </w:rPr>
            </w:pPr>
            <w:r>
              <w:rPr>
                <w:rFonts w:hint="eastAsia"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vAlign w:val="center"/>
          </w:tcPr>
          <w:p>
            <w:pPr>
              <w:pStyle w:val="11"/>
              <w:spacing w:line="480" w:lineRule="auto"/>
              <w:ind w:firstLine="480" w:firstLineChars="200"/>
              <w:jc w:val="left"/>
              <w:rPr>
                <w:rFonts w:hAnsi="宋体" w:cs="宋体"/>
                <w:sz w:val="24"/>
                <w:szCs w:val="24"/>
              </w:rPr>
            </w:pPr>
          </w:p>
        </w:tc>
        <w:tc>
          <w:tcPr>
            <w:tcW w:w="915" w:type="dxa"/>
            <w:vAlign w:val="center"/>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540" w:type="dxa"/>
          </w:tcPr>
          <w:p>
            <w:pPr>
              <w:pStyle w:val="11"/>
              <w:spacing w:line="480" w:lineRule="auto"/>
              <w:ind w:firstLine="480" w:firstLineChars="200"/>
              <w:jc w:val="left"/>
              <w:rPr>
                <w:rFonts w:hAnsi="宋体" w:cs="宋体"/>
                <w:sz w:val="24"/>
                <w:szCs w:val="24"/>
              </w:rPr>
            </w:pPr>
          </w:p>
        </w:tc>
        <w:tc>
          <w:tcPr>
            <w:tcW w:w="1499" w:type="dxa"/>
          </w:tcPr>
          <w:p>
            <w:pPr>
              <w:pStyle w:val="11"/>
              <w:spacing w:line="480" w:lineRule="auto"/>
              <w:ind w:firstLine="480" w:firstLineChars="200"/>
              <w:jc w:val="left"/>
              <w:rPr>
                <w:rFonts w:hAnsi="宋体" w:cs="宋体"/>
                <w:sz w:val="24"/>
                <w:szCs w:val="24"/>
              </w:rPr>
            </w:pPr>
          </w:p>
        </w:tc>
        <w:tc>
          <w:tcPr>
            <w:tcW w:w="3033" w:type="dxa"/>
          </w:tcPr>
          <w:p>
            <w:pPr>
              <w:pStyle w:val="11"/>
              <w:spacing w:line="480" w:lineRule="auto"/>
              <w:ind w:firstLine="480" w:firstLineChars="200"/>
              <w:jc w:val="left"/>
              <w:rPr>
                <w:rFonts w:hAnsi="宋体" w:cs="宋体"/>
                <w:sz w:val="24"/>
                <w:szCs w:val="24"/>
              </w:rPr>
            </w:pPr>
          </w:p>
        </w:tc>
        <w:tc>
          <w:tcPr>
            <w:tcW w:w="2528" w:type="dxa"/>
          </w:tcPr>
          <w:p>
            <w:pPr>
              <w:pStyle w:val="11"/>
              <w:spacing w:line="480" w:lineRule="auto"/>
              <w:ind w:firstLine="480" w:firstLineChars="200"/>
              <w:jc w:val="left"/>
              <w:rPr>
                <w:rFonts w:hAnsi="宋体" w:cs="宋体"/>
                <w:sz w:val="24"/>
                <w:szCs w:val="24"/>
              </w:rPr>
            </w:pPr>
          </w:p>
        </w:tc>
        <w:tc>
          <w:tcPr>
            <w:tcW w:w="915" w:type="dxa"/>
          </w:tcPr>
          <w:p>
            <w:pPr>
              <w:pStyle w:val="11"/>
              <w:spacing w:line="480" w:lineRule="auto"/>
              <w:ind w:firstLine="480" w:firstLineChars="200"/>
              <w:jc w:val="left"/>
              <w:rPr>
                <w:rFonts w:hAnsi="宋体" w:cs="宋体"/>
                <w:sz w:val="24"/>
                <w:szCs w:val="24"/>
              </w:rPr>
            </w:pPr>
          </w:p>
        </w:tc>
      </w:tr>
    </w:tbl>
    <w:p>
      <w:pPr>
        <w:pStyle w:val="11"/>
        <w:spacing w:line="360" w:lineRule="auto"/>
        <w:ind w:firstLine="482" w:firstLineChars="200"/>
        <w:jc w:val="left"/>
        <w:rPr>
          <w:rFonts w:hAnsi="宋体" w:cs="宋体"/>
          <w:sz w:val="24"/>
          <w:szCs w:val="24"/>
        </w:rPr>
      </w:pPr>
      <w:r>
        <w:rPr>
          <w:rFonts w:hint="eastAsia" w:hAnsi="宋体" w:cs="宋体"/>
          <w:b/>
          <w:sz w:val="24"/>
          <w:szCs w:val="24"/>
        </w:rPr>
        <w:t>填写说明：请按本项目采购要求和采购内容，逐条对应招标文件的第五部分“采购要求”中的采购要求认真填写本表。偏差说明填写：正偏离（标明正偏离内容及正偏离的证明材料及页码）、符合或负偏离</w:t>
      </w:r>
      <w:r>
        <w:rPr>
          <w:rFonts w:hint="eastAsia" w:hAnsi="宋体" w:cs="宋体"/>
          <w:sz w:val="24"/>
          <w:szCs w:val="24"/>
        </w:rPr>
        <w:t>。</w:t>
      </w: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投标人（单位名称及公章）：</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法定代表人/被授权人（签字或盖章）：</w:t>
      </w:r>
    </w:p>
    <w:p>
      <w:pPr>
        <w:adjustRightInd w:val="0"/>
        <w:snapToGrid w:val="0"/>
        <w:spacing w:line="480" w:lineRule="auto"/>
        <w:rPr>
          <w:rFonts w:ascii="宋体" w:hAnsi="宋体" w:cs="宋体"/>
          <w:sz w:val="24"/>
          <w:szCs w:val="24"/>
        </w:rPr>
      </w:pPr>
      <w:r>
        <w:rPr>
          <w:rFonts w:hint="eastAsia" w:ascii="宋体" w:hAnsi="宋体" w:cs="宋体"/>
          <w:sz w:val="24"/>
          <w:szCs w:val="24"/>
        </w:rPr>
        <w:t>日    期： 年 月 日</w:t>
      </w:r>
    </w:p>
    <w:p>
      <w:pPr>
        <w:adjustRightInd w:val="0"/>
        <w:snapToGrid w:val="0"/>
        <w:spacing w:line="480" w:lineRule="auto"/>
        <w:rPr>
          <w:rFonts w:ascii="宋体" w:hAnsi="宋体" w:cs="宋体"/>
          <w:sz w:val="28"/>
          <w:szCs w:val="28"/>
        </w:rPr>
        <w:sectPr>
          <w:pgSz w:w="11906" w:h="16838"/>
          <w:pgMar w:top="1440" w:right="1803" w:bottom="1440" w:left="1803" w:header="851" w:footer="992" w:gutter="0"/>
          <w:cols w:space="720" w:num="1"/>
          <w:docGrid w:type="lines" w:linePitch="319" w:charSpace="0"/>
        </w:sectPr>
      </w:pPr>
    </w:p>
    <w:bookmarkEnd w:id="92"/>
    <w:bookmarkEnd w:id="93"/>
    <w:p>
      <w:pPr>
        <w:pStyle w:val="4"/>
        <w:numPr>
          <w:ilvl w:val="0"/>
          <w:numId w:val="21"/>
        </w:numPr>
        <w:rPr>
          <w:rFonts w:ascii="宋体" w:hAnsi="宋体" w:cs="宋体"/>
        </w:rPr>
      </w:pPr>
      <w:bookmarkStart w:id="100" w:name="_Toc11309"/>
      <w:bookmarkStart w:id="101" w:name="_Toc28174"/>
      <w:bookmarkStart w:id="102" w:name="_Toc15679"/>
      <w:r>
        <w:rPr>
          <w:rFonts w:hint="eastAsia" w:ascii="宋体" w:hAnsi="宋体" w:cs="宋体"/>
        </w:rPr>
        <w:t xml:space="preserve"> </w:t>
      </w:r>
      <w:bookmarkStart w:id="103" w:name="_Toc13495"/>
      <w:bookmarkStart w:id="104" w:name="_Toc793"/>
      <w:bookmarkStart w:id="105" w:name="_Toc30792"/>
      <w:r>
        <w:rPr>
          <w:rFonts w:hint="eastAsia" w:ascii="宋体" w:hAnsi="宋体" w:cs="宋体"/>
        </w:rPr>
        <w:t>商务响应说明</w:t>
      </w:r>
      <w:bookmarkEnd w:id="103"/>
      <w:bookmarkEnd w:id="104"/>
      <w:bookmarkEnd w:id="105"/>
    </w:p>
    <w:p>
      <w:pPr>
        <w:pStyle w:val="2"/>
        <w:ind w:firstLine="0"/>
      </w:pPr>
    </w:p>
    <w:p>
      <w:pPr>
        <w:widowControl/>
        <w:wordWrap w:val="0"/>
        <w:spacing w:line="360" w:lineRule="auto"/>
        <w:jc w:val="left"/>
        <w:rPr>
          <w:rFonts w:ascii="宋体" w:hAnsi="宋体" w:cs="宋体"/>
          <w:sz w:val="28"/>
          <w:szCs w:val="28"/>
        </w:rPr>
      </w:pPr>
      <w:r>
        <w:rPr>
          <w:rFonts w:hint="eastAsia" w:ascii="宋体" w:hAnsi="宋体" w:cs="宋体"/>
          <w:sz w:val="28"/>
          <w:szCs w:val="28"/>
        </w:rPr>
        <w:t>项目名称：</w:t>
      </w:r>
    </w:p>
    <w:p>
      <w:pPr>
        <w:widowControl/>
        <w:wordWrap w:val="0"/>
        <w:spacing w:line="360" w:lineRule="auto"/>
        <w:jc w:val="left"/>
        <w:rPr>
          <w:rFonts w:ascii="宋体" w:hAnsi="宋体" w:cs="宋体"/>
          <w:sz w:val="28"/>
          <w:szCs w:val="28"/>
        </w:rPr>
      </w:pPr>
      <w:r>
        <w:rPr>
          <w:rFonts w:hint="eastAsia" w:ascii="宋体" w:hAnsi="宋体" w:cs="宋体"/>
          <w:sz w:val="28"/>
          <w:szCs w:val="28"/>
        </w:rPr>
        <w:t>项目编号：</w:t>
      </w:r>
    </w:p>
    <w:tbl>
      <w:tblPr>
        <w:tblStyle w:val="20"/>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45"/>
        <w:gridCol w:w="2025"/>
        <w:gridCol w:w="295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51" w:type="dxa"/>
            <w:vAlign w:val="center"/>
          </w:tcPr>
          <w:p>
            <w:pPr>
              <w:pStyle w:val="11"/>
              <w:spacing w:line="480" w:lineRule="auto"/>
              <w:jc w:val="center"/>
              <w:rPr>
                <w:rFonts w:hAnsi="宋体" w:cs="宋体"/>
                <w:sz w:val="24"/>
                <w:szCs w:val="24"/>
              </w:rPr>
            </w:pPr>
            <w:r>
              <w:rPr>
                <w:rFonts w:hint="eastAsia" w:hAnsi="宋体" w:cs="宋体"/>
                <w:sz w:val="28"/>
                <w:szCs w:val="28"/>
              </w:rPr>
              <w:t xml:space="preserve"> </w:t>
            </w:r>
            <w:r>
              <w:rPr>
                <w:rFonts w:hint="eastAsia" w:hAnsi="宋体" w:cs="宋体"/>
                <w:sz w:val="24"/>
                <w:szCs w:val="24"/>
              </w:rPr>
              <w:t>序号</w:t>
            </w:r>
          </w:p>
        </w:tc>
        <w:tc>
          <w:tcPr>
            <w:tcW w:w="1345" w:type="dxa"/>
            <w:vAlign w:val="center"/>
          </w:tcPr>
          <w:p>
            <w:pPr>
              <w:pStyle w:val="11"/>
              <w:spacing w:line="480" w:lineRule="auto"/>
              <w:jc w:val="left"/>
              <w:rPr>
                <w:rFonts w:hAnsi="宋体" w:cs="宋体"/>
                <w:sz w:val="24"/>
                <w:szCs w:val="24"/>
              </w:rPr>
            </w:pPr>
            <w:r>
              <w:rPr>
                <w:rFonts w:hint="eastAsia" w:hAnsi="宋体" w:cs="宋体"/>
                <w:sz w:val="24"/>
                <w:szCs w:val="24"/>
              </w:rPr>
              <w:t xml:space="preserve"> 商务条款</w:t>
            </w:r>
          </w:p>
        </w:tc>
        <w:tc>
          <w:tcPr>
            <w:tcW w:w="2025" w:type="dxa"/>
            <w:vAlign w:val="center"/>
          </w:tcPr>
          <w:p>
            <w:pPr>
              <w:pStyle w:val="11"/>
              <w:spacing w:line="480" w:lineRule="auto"/>
              <w:jc w:val="left"/>
              <w:rPr>
                <w:rFonts w:hAnsi="宋体" w:cs="宋体"/>
                <w:sz w:val="24"/>
                <w:szCs w:val="24"/>
              </w:rPr>
            </w:pPr>
            <w:r>
              <w:rPr>
                <w:rFonts w:hint="eastAsia" w:hAnsi="宋体" w:cs="宋体"/>
                <w:sz w:val="24"/>
                <w:szCs w:val="24"/>
              </w:rPr>
              <w:t>商务要求内容</w:t>
            </w:r>
          </w:p>
        </w:tc>
        <w:tc>
          <w:tcPr>
            <w:tcW w:w="2957" w:type="dxa"/>
            <w:vAlign w:val="center"/>
          </w:tcPr>
          <w:p>
            <w:pPr>
              <w:pStyle w:val="11"/>
              <w:spacing w:line="480" w:lineRule="auto"/>
              <w:rPr>
                <w:rFonts w:hAnsi="宋体" w:cs="宋体"/>
                <w:sz w:val="24"/>
                <w:szCs w:val="24"/>
              </w:rPr>
            </w:pPr>
            <w:r>
              <w:rPr>
                <w:rFonts w:hint="eastAsia" w:hAnsi="宋体" w:cs="宋体"/>
                <w:sz w:val="24"/>
                <w:szCs w:val="24"/>
              </w:rPr>
              <w:t>响应文件响应商务内容</w:t>
            </w:r>
          </w:p>
        </w:tc>
        <w:tc>
          <w:tcPr>
            <w:tcW w:w="1578" w:type="dxa"/>
            <w:vAlign w:val="center"/>
          </w:tcPr>
          <w:p>
            <w:pPr>
              <w:pStyle w:val="11"/>
              <w:spacing w:line="480" w:lineRule="auto"/>
              <w:jc w:val="center"/>
              <w:rPr>
                <w:rFonts w:hAnsi="宋体" w:cs="宋体"/>
                <w:sz w:val="24"/>
                <w:szCs w:val="24"/>
              </w:rPr>
            </w:pPr>
            <w:r>
              <w:rPr>
                <w:rFonts w:hint="eastAsia"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1" w:type="dxa"/>
          </w:tcPr>
          <w:p>
            <w:pPr>
              <w:pStyle w:val="11"/>
              <w:spacing w:line="480" w:lineRule="auto"/>
              <w:ind w:firstLine="480" w:firstLineChars="200"/>
              <w:jc w:val="left"/>
              <w:rPr>
                <w:rFonts w:hAnsi="宋体" w:cs="宋体"/>
                <w:sz w:val="24"/>
                <w:szCs w:val="24"/>
              </w:rPr>
            </w:pPr>
          </w:p>
        </w:tc>
        <w:tc>
          <w:tcPr>
            <w:tcW w:w="1345" w:type="dxa"/>
          </w:tcPr>
          <w:p>
            <w:pPr>
              <w:pStyle w:val="11"/>
              <w:spacing w:line="480" w:lineRule="auto"/>
              <w:ind w:firstLine="480" w:firstLineChars="200"/>
              <w:jc w:val="left"/>
              <w:rPr>
                <w:rFonts w:hAnsi="宋体" w:cs="宋体"/>
                <w:sz w:val="24"/>
                <w:szCs w:val="24"/>
              </w:rPr>
            </w:pPr>
          </w:p>
        </w:tc>
        <w:tc>
          <w:tcPr>
            <w:tcW w:w="2025" w:type="dxa"/>
            <w:vAlign w:val="center"/>
          </w:tcPr>
          <w:p>
            <w:pPr>
              <w:pStyle w:val="11"/>
              <w:spacing w:line="480" w:lineRule="auto"/>
              <w:ind w:firstLine="480" w:firstLineChars="200"/>
              <w:jc w:val="left"/>
              <w:rPr>
                <w:rFonts w:hAnsi="宋体" w:cs="宋体"/>
                <w:sz w:val="24"/>
                <w:szCs w:val="24"/>
              </w:rPr>
            </w:pPr>
          </w:p>
        </w:tc>
        <w:tc>
          <w:tcPr>
            <w:tcW w:w="2957" w:type="dxa"/>
            <w:vAlign w:val="center"/>
          </w:tcPr>
          <w:p>
            <w:pPr>
              <w:pStyle w:val="11"/>
              <w:spacing w:line="480" w:lineRule="auto"/>
              <w:ind w:firstLine="480" w:firstLineChars="200"/>
              <w:jc w:val="left"/>
              <w:rPr>
                <w:rFonts w:hAnsi="宋体" w:cs="宋体"/>
                <w:sz w:val="24"/>
                <w:szCs w:val="24"/>
              </w:rPr>
            </w:pPr>
          </w:p>
        </w:tc>
        <w:tc>
          <w:tcPr>
            <w:tcW w:w="1578" w:type="dxa"/>
            <w:vAlign w:val="center"/>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51" w:type="dxa"/>
          </w:tcPr>
          <w:p>
            <w:pPr>
              <w:pStyle w:val="11"/>
              <w:spacing w:line="480" w:lineRule="auto"/>
              <w:ind w:firstLine="480" w:firstLineChars="200"/>
              <w:jc w:val="left"/>
              <w:rPr>
                <w:rFonts w:hAnsi="宋体" w:cs="宋体"/>
                <w:sz w:val="24"/>
                <w:szCs w:val="24"/>
              </w:rPr>
            </w:pPr>
          </w:p>
        </w:tc>
        <w:tc>
          <w:tcPr>
            <w:tcW w:w="1345" w:type="dxa"/>
          </w:tcPr>
          <w:p>
            <w:pPr>
              <w:pStyle w:val="11"/>
              <w:spacing w:line="480" w:lineRule="auto"/>
              <w:ind w:firstLine="480" w:firstLineChars="200"/>
              <w:jc w:val="left"/>
              <w:rPr>
                <w:rFonts w:hAnsi="宋体" w:cs="宋体"/>
                <w:sz w:val="24"/>
                <w:szCs w:val="24"/>
              </w:rPr>
            </w:pPr>
          </w:p>
        </w:tc>
        <w:tc>
          <w:tcPr>
            <w:tcW w:w="2025" w:type="dxa"/>
          </w:tcPr>
          <w:p>
            <w:pPr>
              <w:pStyle w:val="11"/>
              <w:spacing w:line="480" w:lineRule="auto"/>
              <w:ind w:firstLine="480" w:firstLineChars="200"/>
              <w:jc w:val="left"/>
              <w:rPr>
                <w:rFonts w:hAnsi="宋体" w:cs="宋体"/>
                <w:sz w:val="24"/>
                <w:szCs w:val="24"/>
              </w:rPr>
            </w:pPr>
          </w:p>
        </w:tc>
        <w:tc>
          <w:tcPr>
            <w:tcW w:w="2957" w:type="dxa"/>
          </w:tcPr>
          <w:p>
            <w:pPr>
              <w:pStyle w:val="11"/>
              <w:spacing w:line="480" w:lineRule="auto"/>
              <w:ind w:firstLine="480" w:firstLineChars="200"/>
              <w:jc w:val="left"/>
              <w:rPr>
                <w:rFonts w:hAnsi="宋体" w:cs="宋体"/>
                <w:sz w:val="24"/>
                <w:szCs w:val="24"/>
              </w:rPr>
            </w:pPr>
          </w:p>
        </w:tc>
        <w:tc>
          <w:tcPr>
            <w:tcW w:w="1578"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51" w:type="dxa"/>
          </w:tcPr>
          <w:p>
            <w:pPr>
              <w:pStyle w:val="11"/>
              <w:spacing w:line="480" w:lineRule="auto"/>
              <w:ind w:firstLine="480" w:firstLineChars="200"/>
              <w:jc w:val="left"/>
              <w:rPr>
                <w:rFonts w:hAnsi="宋体" w:cs="宋体"/>
                <w:sz w:val="24"/>
                <w:szCs w:val="24"/>
              </w:rPr>
            </w:pPr>
          </w:p>
        </w:tc>
        <w:tc>
          <w:tcPr>
            <w:tcW w:w="1345" w:type="dxa"/>
          </w:tcPr>
          <w:p>
            <w:pPr>
              <w:pStyle w:val="11"/>
              <w:spacing w:line="480" w:lineRule="auto"/>
              <w:ind w:firstLine="480" w:firstLineChars="200"/>
              <w:jc w:val="left"/>
              <w:rPr>
                <w:rFonts w:hAnsi="宋体" w:cs="宋体"/>
                <w:sz w:val="24"/>
                <w:szCs w:val="24"/>
              </w:rPr>
            </w:pPr>
          </w:p>
        </w:tc>
        <w:tc>
          <w:tcPr>
            <w:tcW w:w="2025" w:type="dxa"/>
          </w:tcPr>
          <w:p>
            <w:pPr>
              <w:pStyle w:val="11"/>
              <w:spacing w:line="480" w:lineRule="auto"/>
              <w:ind w:firstLine="480" w:firstLineChars="200"/>
              <w:jc w:val="left"/>
              <w:rPr>
                <w:rFonts w:hAnsi="宋体" w:cs="宋体"/>
                <w:sz w:val="24"/>
                <w:szCs w:val="24"/>
              </w:rPr>
            </w:pPr>
          </w:p>
        </w:tc>
        <w:tc>
          <w:tcPr>
            <w:tcW w:w="2957" w:type="dxa"/>
          </w:tcPr>
          <w:p>
            <w:pPr>
              <w:pStyle w:val="11"/>
              <w:spacing w:line="480" w:lineRule="auto"/>
              <w:ind w:firstLine="480" w:firstLineChars="200"/>
              <w:jc w:val="left"/>
              <w:rPr>
                <w:rFonts w:hAnsi="宋体" w:cs="宋体"/>
                <w:sz w:val="24"/>
                <w:szCs w:val="24"/>
              </w:rPr>
            </w:pPr>
          </w:p>
        </w:tc>
        <w:tc>
          <w:tcPr>
            <w:tcW w:w="1578"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1" w:type="dxa"/>
          </w:tcPr>
          <w:p>
            <w:pPr>
              <w:pStyle w:val="11"/>
              <w:spacing w:line="480" w:lineRule="auto"/>
              <w:ind w:firstLine="480" w:firstLineChars="200"/>
              <w:jc w:val="left"/>
              <w:rPr>
                <w:rFonts w:hAnsi="宋体" w:cs="宋体"/>
                <w:sz w:val="24"/>
                <w:szCs w:val="24"/>
              </w:rPr>
            </w:pPr>
          </w:p>
        </w:tc>
        <w:tc>
          <w:tcPr>
            <w:tcW w:w="1345" w:type="dxa"/>
          </w:tcPr>
          <w:p>
            <w:pPr>
              <w:pStyle w:val="11"/>
              <w:spacing w:line="480" w:lineRule="auto"/>
              <w:ind w:firstLine="480" w:firstLineChars="200"/>
              <w:jc w:val="left"/>
              <w:rPr>
                <w:rFonts w:hAnsi="宋体" w:cs="宋体"/>
                <w:sz w:val="24"/>
                <w:szCs w:val="24"/>
              </w:rPr>
            </w:pPr>
          </w:p>
        </w:tc>
        <w:tc>
          <w:tcPr>
            <w:tcW w:w="2025" w:type="dxa"/>
          </w:tcPr>
          <w:p>
            <w:pPr>
              <w:pStyle w:val="11"/>
              <w:spacing w:line="480" w:lineRule="auto"/>
              <w:ind w:firstLine="480" w:firstLineChars="200"/>
              <w:jc w:val="left"/>
              <w:rPr>
                <w:rFonts w:hAnsi="宋体" w:cs="宋体"/>
                <w:sz w:val="24"/>
                <w:szCs w:val="24"/>
              </w:rPr>
            </w:pPr>
          </w:p>
        </w:tc>
        <w:tc>
          <w:tcPr>
            <w:tcW w:w="2957" w:type="dxa"/>
          </w:tcPr>
          <w:p>
            <w:pPr>
              <w:pStyle w:val="11"/>
              <w:spacing w:line="480" w:lineRule="auto"/>
              <w:ind w:firstLine="480" w:firstLineChars="200"/>
              <w:jc w:val="left"/>
              <w:rPr>
                <w:rFonts w:hAnsi="宋体" w:cs="宋体"/>
                <w:sz w:val="24"/>
                <w:szCs w:val="24"/>
              </w:rPr>
            </w:pPr>
          </w:p>
        </w:tc>
        <w:tc>
          <w:tcPr>
            <w:tcW w:w="1578"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1" w:type="dxa"/>
          </w:tcPr>
          <w:p>
            <w:pPr>
              <w:pStyle w:val="11"/>
              <w:spacing w:line="480" w:lineRule="auto"/>
              <w:ind w:firstLine="480" w:firstLineChars="200"/>
              <w:jc w:val="left"/>
              <w:rPr>
                <w:rFonts w:hAnsi="宋体" w:cs="宋体"/>
                <w:sz w:val="24"/>
                <w:szCs w:val="24"/>
              </w:rPr>
            </w:pPr>
          </w:p>
        </w:tc>
        <w:tc>
          <w:tcPr>
            <w:tcW w:w="1345" w:type="dxa"/>
          </w:tcPr>
          <w:p>
            <w:pPr>
              <w:pStyle w:val="11"/>
              <w:spacing w:line="480" w:lineRule="auto"/>
              <w:ind w:firstLine="480" w:firstLineChars="200"/>
              <w:jc w:val="left"/>
              <w:rPr>
                <w:rFonts w:hAnsi="宋体" w:cs="宋体"/>
                <w:sz w:val="24"/>
                <w:szCs w:val="24"/>
              </w:rPr>
            </w:pPr>
          </w:p>
        </w:tc>
        <w:tc>
          <w:tcPr>
            <w:tcW w:w="2025" w:type="dxa"/>
          </w:tcPr>
          <w:p>
            <w:pPr>
              <w:pStyle w:val="11"/>
              <w:spacing w:line="480" w:lineRule="auto"/>
              <w:ind w:firstLine="480" w:firstLineChars="200"/>
              <w:jc w:val="left"/>
              <w:rPr>
                <w:rFonts w:hAnsi="宋体" w:cs="宋体"/>
                <w:sz w:val="24"/>
                <w:szCs w:val="24"/>
              </w:rPr>
            </w:pPr>
          </w:p>
        </w:tc>
        <w:tc>
          <w:tcPr>
            <w:tcW w:w="2957" w:type="dxa"/>
          </w:tcPr>
          <w:p>
            <w:pPr>
              <w:pStyle w:val="11"/>
              <w:spacing w:line="480" w:lineRule="auto"/>
              <w:ind w:firstLine="480" w:firstLineChars="200"/>
              <w:jc w:val="left"/>
              <w:rPr>
                <w:rFonts w:hAnsi="宋体" w:cs="宋体"/>
                <w:sz w:val="24"/>
                <w:szCs w:val="24"/>
              </w:rPr>
            </w:pPr>
          </w:p>
        </w:tc>
        <w:tc>
          <w:tcPr>
            <w:tcW w:w="1578"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1" w:type="dxa"/>
          </w:tcPr>
          <w:p>
            <w:pPr>
              <w:pStyle w:val="11"/>
              <w:spacing w:line="480" w:lineRule="auto"/>
              <w:ind w:firstLine="480" w:firstLineChars="200"/>
              <w:jc w:val="left"/>
              <w:rPr>
                <w:rFonts w:hAnsi="宋体" w:cs="宋体"/>
                <w:sz w:val="24"/>
                <w:szCs w:val="24"/>
              </w:rPr>
            </w:pPr>
          </w:p>
        </w:tc>
        <w:tc>
          <w:tcPr>
            <w:tcW w:w="1345" w:type="dxa"/>
          </w:tcPr>
          <w:p>
            <w:pPr>
              <w:pStyle w:val="11"/>
              <w:spacing w:line="480" w:lineRule="auto"/>
              <w:ind w:firstLine="480" w:firstLineChars="200"/>
              <w:jc w:val="left"/>
              <w:rPr>
                <w:rFonts w:hAnsi="宋体" w:cs="宋体"/>
                <w:sz w:val="24"/>
                <w:szCs w:val="24"/>
              </w:rPr>
            </w:pPr>
          </w:p>
        </w:tc>
        <w:tc>
          <w:tcPr>
            <w:tcW w:w="2025" w:type="dxa"/>
          </w:tcPr>
          <w:p>
            <w:pPr>
              <w:pStyle w:val="11"/>
              <w:spacing w:line="480" w:lineRule="auto"/>
              <w:ind w:firstLine="480" w:firstLineChars="200"/>
              <w:jc w:val="left"/>
              <w:rPr>
                <w:rFonts w:hAnsi="宋体" w:cs="宋体"/>
                <w:sz w:val="24"/>
                <w:szCs w:val="24"/>
              </w:rPr>
            </w:pPr>
          </w:p>
        </w:tc>
        <w:tc>
          <w:tcPr>
            <w:tcW w:w="2957" w:type="dxa"/>
          </w:tcPr>
          <w:p>
            <w:pPr>
              <w:pStyle w:val="11"/>
              <w:spacing w:line="480" w:lineRule="auto"/>
              <w:ind w:firstLine="480" w:firstLineChars="200"/>
              <w:jc w:val="left"/>
              <w:rPr>
                <w:rFonts w:hAnsi="宋体" w:cs="宋体"/>
                <w:sz w:val="24"/>
                <w:szCs w:val="24"/>
              </w:rPr>
            </w:pPr>
          </w:p>
        </w:tc>
        <w:tc>
          <w:tcPr>
            <w:tcW w:w="1578"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1" w:type="dxa"/>
          </w:tcPr>
          <w:p>
            <w:pPr>
              <w:pStyle w:val="11"/>
              <w:spacing w:line="480" w:lineRule="auto"/>
              <w:ind w:firstLine="480" w:firstLineChars="200"/>
              <w:jc w:val="left"/>
              <w:rPr>
                <w:rFonts w:hAnsi="宋体" w:cs="宋体"/>
                <w:sz w:val="24"/>
                <w:szCs w:val="24"/>
              </w:rPr>
            </w:pPr>
          </w:p>
        </w:tc>
        <w:tc>
          <w:tcPr>
            <w:tcW w:w="1345" w:type="dxa"/>
          </w:tcPr>
          <w:p>
            <w:pPr>
              <w:pStyle w:val="11"/>
              <w:spacing w:line="480" w:lineRule="auto"/>
              <w:ind w:firstLine="480" w:firstLineChars="200"/>
              <w:jc w:val="left"/>
              <w:rPr>
                <w:rFonts w:hAnsi="宋体" w:cs="宋体"/>
                <w:sz w:val="24"/>
                <w:szCs w:val="24"/>
              </w:rPr>
            </w:pPr>
          </w:p>
        </w:tc>
        <w:tc>
          <w:tcPr>
            <w:tcW w:w="2025" w:type="dxa"/>
          </w:tcPr>
          <w:p>
            <w:pPr>
              <w:pStyle w:val="11"/>
              <w:spacing w:line="480" w:lineRule="auto"/>
              <w:ind w:firstLine="480" w:firstLineChars="200"/>
              <w:jc w:val="left"/>
              <w:rPr>
                <w:rFonts w:hAnsi="宋体" w:cs="宋体"/>
                <w:sz w:val="24"/>
                <w:szCs w:val="24"/>
              </w:rPr>
            </w:pPr>
          </w:p>
        </w:tc>
        <w:tc>
          <w:tcPr>
            <w:tcW w:w="2957" w:type="dxa"/>
          </w:tcPr>
          <w:p>
            <w:pPr>
              <w:pStyle w:val="11"/>
              <w:spacing w:line="480" w:lineRule="auto"/>
              <w:ind w:firstLine="480" w:firstLineChars="200"/>
              <w:jc w:val="left"/>
              <w:rPr>
                <w:rFonts w:hAnsi="宋体" w:cs="宋体"/>
                <w:sz w:val="24"/>
                <w:szCs w:val="24"/>
              </w:rPr>
            </w:pPr>
          </w:p>
        </w:tc>
        <w:tc>
          <w:tcPr>
            <w:tcW w:w="1578" w:type="dxa"/>
          </w:tcPr>
          <w:p>
            <w:pPr>
              <w:pStyle w:val="11"/>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1" w:type="dxa"/>
          </w:tcPr>
          <w:p>
            <w:pPr>
              <w:pStyle w:val="11"/>
              <w:spacing w:line="480" w:lineRule="auto"/>
              <w:ind w:firstLine="480" w:firstLineChars="200"/>
              <w:jc w:val="left"/>
              <w:rPr>
                <w:rFonts w:hAnsi="宋体" w:cs="宋体"/>
                <w:sz w:val="24"/>
                <w:szCs w:val="24"/>
              </w:rPr>
            </w:pPr>
          </w:p>
        </w:tc>
        <w:tc>
          <w:tcPr>
            <w:tcW w:w="1345" w:type="dxa"/>
          </w:tcPr>
          <w:p>
            <w:pPr>
              <w:pStyle w:val="11"/>
              <w:spacing w:line="480" w:lineRule="auto"/>
              <w:ind w:firstLine="480" w:firstLineChars="200"/>
              <w:jc w:val="left"/>
              <w:rPr>
                <w:rFonts w:hAnsi="宋体" w:cs="宋体"/>
                <w:sz w:val="24"/>
                <w:szCs w:val="24"/>
              </w:rPr>
            </w:pPr>
          </w:p>
        </w:tc>
        <w:tc>
          <w:tcPr>
            <w:tcW w:w="2025" w:type="dxa"/>
          </w:tcPr>
          <w:p>
            <w:pPr>
              <w:pStyle w:val="11"/>
              <w:spacing w:line="480" w:lineRule="auto"/>
              <w:ind w:firstLine="480" w:firstLineChars="200"/>
              <w:jc w:val="left"/>
              <w:rPr>
                <w:rFonts w:hAnsi="宋体" w:cs="宋体"/>
                <w:sz w:val="24"/>
                <w:szCs w:val="24"/>
              </w:rPr>
            </w:pPr>
          </w:p>
        </w:tc>
        <w:tc>
          <w:tcPr>
            <w:tcW w:w="2957" w:type="dxa"/>
          </w:tcPr>
          <w:p>
            <w:pPr>
              <w:pStyle w:val="11"/>
              <w:spacing w:line="480" w:lineRule="auto"/>
              <w:ind w:firstLine="480" w:firstLineChars="200"/>
              <w:jc w:val="left"/>
              <w:rPr>
                <w:rFonts w:hAnsi="宋体" w:cs="宋体"/>
                <w:sz w:val="24"/>
                <w:szCs w:val="24"/>
              </w:rPr>
            </w:pPr>
          </w:p>
        </w:tc>
        <w:tc>
          <w:tcPr>
            <w:tcW w:w="1578" w:type="dxa"/>
          </w:tcPr>
          <w:p>
            <w:pPr>
              <w:pStyle w:val="11"/>
              <w:spacing w:line="480" w:lineRule="auto"/>
              <w:ind w:firstLine="480" w:firstLineChars="200"/>
              <w:jc w:val="left"/>
              <w:rPr>
                <w:rFonts w:hAnsi="宋体" w:cs="宋体"/>
                <w:sz w:val="24"/>
                <w:szCs w:val="24"/>
              </w:rPr>
            </w:pPr>
          </w:p>
        </w:tc>
      </w:tr>
    </w:tbl>
    <w:p>
      <w:pPr>
        <w:pStyle w:val="2"/>
        <w:ind w:firstLine="0"/>
        <w:rPr>
          <w:rFonts w:ascii="宋体" w:hAnsi="宋体"/>
          <w:b/>
          <w:bCs/>
          <w:sz w:val="28"/>
          <w:szCs w:val="28"/>
        </w:rPr>
      </w:pPr>
      <w:r>
        <w:rPr>
          <w:rFonts w:hint="eastAsia" w:ascii="宋体" w:hAnsi="宋体"/>
          <w:b/>
          <w:bCs/>
          <w:sz w:val="28"/>
          <w:szCs w:val="28"/>
        </w:rPr>
        <w:t xml:space="preserve"> 填写说明：投标人根据采购要求及合同条款对本项目付款、交货、质保、履约验收等商务方面进行响应说明，并保证响应的真实性。</w:t>
      </w:r>
    </w:p>
    <w:p>
      <w:pPr>
        <w:pStyle w:val="2"/>
        <w:ind w:firstLine="0"/>
        <w:rPr>
          <w:rFonts w:ascii="宋体" w:hAnsi="宋体"/>
          <w:sz w:val="28"/>
          <w:szCs w:val="28"/>
        </w:rPr>
      </w:pPr>
      <w:r>
        <w:rPr>
          <w:rFonts w:hint="eastAsia" w:ascii="宋体" w:hAnsi="宋体"/>
          <w:b/>
          <w:bCs/>
          <w:sz w:val="28"/>
          <w:szCs w:val="28"/>
        </w:rPr>
        <w:t>商务条款不允许负偏离；</w:t>
      </w:r>
    </w:p>
    <w:p>
      <w:pPr>
        <w:pStyle w:val="2"/>
        <w:ind w:firstLine="0"/>
        <w:rPr>
          <w:rFonts w:ascii="宋体" w:hAnsi="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cs="宋体"/>
          <w:sz w:val="28"/>
          <w:szCs w:val="28"/>
        </w:rPr>
      </w:pPr>
      <w:r>
        <w:rPr>
          <w:rFonts w:hint="eastAsia" w:ascii="宋体" w:hAnsi="宋体" w:cs="宋体"/>
          <w:sz w:val="28"/>
          <w:szCs w:val="28"/>
        </w:rPr>
        <w:t>日    期：年月日</w:t>
      </w:r>
    </w:p>
    <w:p>
      <w:pPr>
        <w:pStyle w:val="2"/>
        <w:ind w:firstLine="0"/>
        <w:rPr>
          <w:rFonts w:ascii="宋体" w:hAnsi="宋体"/>
          <w:sz w:val="28"/>
          <w:szCs w:val="28"/>
        </w:rPr>
        <w:sectPr>
          <w:pgSz w:w="11906" w:h="16838"/>
          <w:pgMar w:top="1440" w:right="1803" w:bottom="1440" w:left="1803" w:header="851" w:footer="992" w:gutter="0"/>
          <w:cols w:space="720" w:num="1"/>
          <w:docGrid w:type="lines" w:linePitch="319" w:charSpace="0"/>
        </w:sectPr>
      </w:pPr>
    </w:p>
    <w:bookmarkEnd w:id="100"/>
    <w:bookmarkEnd w:id="101"/>
    <w:bookmarkEnd w:id="102"/>
    <w:p>
      <w:pPr>
        <w:pStyle w:val="4"/>
        <w:numPr>
          <w:ilvl w:val="0"/>
          <w:numId w:val="21"/>
        </w:numPr>
        <w:rPr>
          <w:rFonts w:ascii="宋体" w:hAnsi="宋体" w:cs="宋体"/>
        </w:rPr>
      </w:pPr>
      <w:bookmarkStart w:id="106" w:name="_Toc32169"/>
      <w:r>
        <w:rPr>
          <w:rFonts w:hint="eastAsia" w:ascii="宋体" w:hAnsi="宋体" w:cs="宋体"/>
        </w:rPr>
        <w:t xml:space="preserve"> </w:t>
      </w:r>
      <w:bookmarkStart w:id="107" w:name="_Toc29833"/>
      <w:bookmarkStart w:id="108" w:name="_Toc29990"/>
      <w:bookmarkStart w:id="109" w:name="_Toc9365"/>
      <w:r>
        <w:rPr>
          <w:rFonts w:hint="eastAsia" w:ascii="宋体" w:hAnsi="宋体" w:cs="宋体"/>
        </w:rPr>
        <w:t>投标人资质要求</w:t>
      </w:r>
      <w:bookmarkEnd w:id="106"/>
      <w:bookmarkEnd w:id="107"/>
      <w:bookmarkEnd w:id="108"/>
      <w:bookmarkEnd w:id="109"/>
    </w:p>
    <w:p>
      <w:pPr>
        <w:rPr>
          <w:rFonts w:ascii="宋体"/>
        </w:rPr>
      </w:pPr>
      <w:r>
        <w:rPr>
          <w:rFonts w:hint="eastAsia" w:ascii="宋体" w:hAnsi="宋体" w:cs="宋体"/>
          <w:sz w:val="24"/>
          <w:szCs w:val="24"/>
        </w:rPr>
        <w:t>1、投标人符合《政府采购法》第二十二条规定条件的承诺函</w:t>
      </w:r>
    </w:p>
    <w:p>
      <w:pPr>
        <w:pStyle w:val="10"/>
        <w:spacing w:line="360" w:lineRule="auto"/>
        <w:ind w:left="0" w:leftChars="0"/>
        <w:rPr>
          <w:rFonts w:ascii="宋体"/>
          <w:sz w:val="24"/>
          <w:szCs w:val="24"/>
        </w:rPr>
      </w:pPr>
      <w:r>
        <w:rPr>
          <w:rFonts w:hint="eastAsia" w:ascii="宋体" w:hAnsi="宋体" w:cs="宋体"/>
          <w:sz w:val="24"/>
          <w:szCs w:val="24"/>
        </w:rPr>
        <w:t>致陕西万泽招标有限公司：</w:t>
      </w:r>
      <w:r>
        <w:rPr>
          <w:rFonts w:ascii="宋体" w:hAnsi="宋体" w:cs="宋体"/>
          <w:sz w:val="24"/>
          <w:szCs w:val="24"/>
        </w:rPr>
        <w:t xml:space="preserve"> </w:t>
      </w:r>
    </w:p>
    <w:p>
      <w:pPr>
        <w:pStyle w:val="10"/>
        <w:spacing w:line="360" w:lineRule="auto"/>
        <w:ind w:left="0" w:leftChars="0" w:firstLine="540" w:firstLineChars="225"/>
        <w:rPr>
          <w:rFonts w:ascii="宋体"/>
          <w:sz w:val="24"/>
          <w:szCs w:val="24"/>
        </w:rPr>
      </w:pPr>
      <w:r>
        <w:rPr>
          <w:rFonts w:hint="eastAsia" w:ascii="宋体" w:hAnsi="宋体" w:cs="宋体"/>
          <w:sz w:val="24"/>
          <w:szCs w:val="24"/>
        </w:rPr>
        <w:t>本公司</w:t>
      </w:r>
      <w:r>
        <w:rPr>
          <w:rFonts w:ascii="宋体" w:hAnsi="宋体" w:cs="宋体"/>
          <w:sz w:val="24"/>
          <w:szCs w:val="24"/>
          <w:u w:val="single"/>
        </w:rPr>
        <w:t xml:space="preserve">                   </w:t>
      </w:r>
      <w:r>
        <w:rPr>
          <w:rFonts w:hint="eastAsia" w:ascii="宋体" w:hAnsi="宋体" w:cs="宋体"/>
          <w:sz w:val="24"/>
          <w:szCs w:val="24"/>
          <w:u w:val="single"/>
        </w:rPr>
        <w:t>（公司名称）</w:t>
      </w:r>
      <w:r>
        <w:rPr>
          <w:rFonts w:hint="eastAsia" w:ascii="宋体" w:hAnsi="宋体" w:cs="宋体"/>
          <w:sz w:val="24"/>
          <w:szCs w:val="24"/>
        </w:rPr>
        <w:t>参加</w:t>
      </w:r>
      <w:r>
        <w:rPr>
          <w:rFonts w:ascii="宋体" w:hAnsi="宋体" w:cs="宋体"/>
          <w:sz w:val="24"/>
          <w:szCs w:val="24"/>
          <w:u w:val="single"/>
        </w:rPr>
        <w:t xml:space="preserve">                 </w:t>
      </w:r>
      <w:r>
        <w:rPr>
          <w:rFonts w:hint="eastAsia" w:ascii="宋体" w:hAnsi="宋体" w:cs="宋体"/>
          <w:sz w:val="24"/>
          <w:szCs w:val="24"/>
          <w:u w:val="single"/>
        </w:rPr>
        <w:t>（项目名称）</w:t>
      </w:r>
      <w:r>
        <w:rPr>
          <w:rFonts w:hint="eastAsia" w:ascii="宋体" w:hAnsi="宋体" w:cs="宋体"/>
          <w:sz w:val="24"/>
          <w:szCs w:val="24"/>
        </w:rPr>
        <w:t>的开标活动，现承诺：</w:t>
      </w:r>
    </w:p>
    <w:p>
      <w:pPr>
        <w:pStyle w:val="10"/>
        <w:spacing w:line="360" w:lineRule="auto"/>
        <w:ind w:left="0" w:leftChars="0" w:firstLine="540" w:firstLineChars="225"/>
        <w:rPr>
          <w:rFonts w:ascii="宋体"/>
          <w:sz w:val="24"/>
          <w:szCs w:val="24"/>
        </w:rPr>
      </w:pPr>
      <w:r>
        <w:rPr>
          <w:rFonts w:hint="eastAsia" w:ascii="宋体" w:hAnsi="宋体" w:cs="宋体"/>
          <w:sz w:val="24"/>
          <w:szCs w:val="24"/>
        </w:rPr>
        <w:t>我公司满足政府采购法第二十二条关于供应商的资格要求：</w:t>
      </w:r>
    </w:p>
    <w:p>
      <w:pPr>
        <w:pStyle w:val="10"/>
        <w:spacing w:line="360" w:lineRule="auto"/>
        <w:ind w:left="0" w:leftChars="0" w:firstLine="540" w:firstLineChars="225"/>
        <w:rPr>
          <w:rFonts w:ascii="宋体"/>
          <w:sz w:val="24"/>
          <w:szCs w:val="24"/>
        </w:rPr>
      </w:pPr>
      <w:r>
        <w:rPr>
          <w:rFonts w:hint="eastAsia" w:ascii="宋体" w:hAnsi="宋体" w:cs="宋体"/>
          <w:sz w:val="24"/>
          <w:szCs w:val="24"/>
        </w:rPr>
        <w:t>（一）具有独立承担民事责任的能力；</w:t>
      </w:r>
      <w:r>
        <w:rPr>
          <w:rFonts w:ascii="宋体" w:hAnsi="宋体" w:cs="宋体"/>
          <w:sz w:val="24"/>
          <w:szCs w:val="24"/>
        </w:rPr>
        <w:t xml:space="preserve"> </w:t>
      </w:r>
    </w:p>
    <w:p>
      <w:pPr>
        <w:pStyle w:val="10"/>
        <w:spacing w:line="360" w:lineRule="auto"/>
        <w:ind w:left="0" w:leftChars="0" w:firstLine="540" w:firstLineChars="225"/>
        <w:rPr>
          <w:rFonts w:ascii="宋体"/>
          <w:sz w:val="24"/>
          <w:szCs w:val="24"/>
        </w:rPr>
      </w:pPr>
      <w:r>
        <w:rPr>
          <w:rFonts w:hint="eastAsia" w:ascii="宋体" w:hAnsi="宋体" w:cs="宋体"/>
          <w:sz w:val="24"/>
          <w:szCs w:val="24"/>
        </w:rPr>
        <w:t>（二）具有良好的商业信誉和健全的财务会计制度；</w:t>
      </w:r>
      <w:r>
        <w:rPr>
          <w:rFonts w:ascii="宋体" w:hAnsi="宋体" w:cs="宋体"/>
          <w:sz w:val="24"/>
          <w:szCs w:val="24"/>
        </w:rPr>
        <w:t xml:space="preserve"> </w:t>
      </w:r>
    </w:p>
    <w:p>
      <w:pPr>
        <w:pStyle w:val="10"/>
        <w:spacing w:line="360" w:lineRule="auto"/>
        <w:ind w:left="0" w:leftChars="0" w:firstLine="540" w:firstLineChars="225"/>
        <w:rPr>
          <w:rFonts w:ascii="宋体"/>
          <w:sz w:val="24"/>
          <w:szCs w:val="24"/>
        </w:rPr>
      </w:pPr>
      <w:r>
        <w:rPr>
          <w:rFonts w:hint="eastAsia" w:ascii="宋体" w:hAnsi="宋体" w:cs="宋体"/>
          <w:sz w:val="24"/>
          <w:szCs w:val="24"/>
        </w:rPr>
        <w:t>（三）具有履行合同所必需的设备和专业技术能力；</w:t>
      </w:r>
      <w:r>
        <w:rPr>
          <w:rFonts w:ascii="宋体" w:hAnsi="宋体" w:cs="宋体"/>
          <w:sz w:val="24"/>
          <w:szCs w:val="24"/>
        </w:rPr>
        <w:t xml:space="preserve"> </w:t>
      </w:r>
    </w:p>
    <w:p>
      <w:pPr>
        <w:pStyle w:val="10"/>
        <w:spacing w:line="360" w:lineRule="auto"/>
        <w:ind w:left="0" w:leftChars="0" w:firstLine="540" w:firstLineChars="225"/>
        <w:rPr>
          <w:rFonts w:ascii="宋体"/>
          <w:sz w:val="24"/>
          <w:szCs w:val="24"/>
        </w:rPr>
      </w:pPr>
      <w:r>
        <w:rPr>
          <w:rFonts w:hint="eastAsia" w:ascii="宋体" w:hAnsi="宋体" w:cs="宋体"/>
          <w:sz w:val="24"/>
          <w:szCs w:val="24"/>
        </w:rPr>
        <w:t>（四）有依法缴纳税收的良好记录；</w:t>
      </w:r>
      <w:r>
        <w:rPr>
          <w:rFonts w:ascii="宋体" w:hAnsi="宋体" w:cs="宋体"/>
          <w:sz w:val="24"/>
          <w:szCs w:val="24"/>
        </w:rPr>
        <w:t xml:space="preserve"> </w:t>
      </w:r>
    </w:p>
    <w:p>
      <w:pPr>
        <w:pStyle w:val="10"/>
        <w:spacing w:line="360" w:lineRule="auto"/>
        <w:ind w:left="0" w:leftChars="0" w:firstLine="540" w:firstLineChars="225"/>
        <w:rPr>
          <w:rFonts w:ascii="宋体"/>
          <w:sz w:val="24"/>
          <w:szCs w:val="24"/>
        </w:rPr>
      </w:pPr>
      <w:r>
        <w:rPr>
          <w:rFonts w:hint="eastAsia" w:ascii="宋体" w:hAnsi="宋体" w:cs="宋体"/>
          <w:sz w:val="24"/>
          <w:szCs w:val="24"/>
        </w:rPr>
        <w:t>（五）参加政府采购活动前三年内，在经营活动中没有重大违法记录；</w:t>
      </w:r>
      <w:r>
        <w:rPr>
          <w:rFonts w:ascii="宋体" w:hAnsi="宋体" w:cs="宋体"/>
          <w:sz w:val="24"/>
          <w:szCs w:val="24"/>
        </w:rPr>
        <w:t xml:space="preserve"> </w:t>
      </w:r>
    </w:p>
    <w:p>
      <w:pPr>
        <w:pStyle w:val="10"/>
        <w:spacing w:line="360" w:lineRule="auto"/>
        <w:ind w:left="0" w:leftChars="0" w:firstLine="540" w:firstLineChars="225"/>
        <w:rPr>
          <w:rFonts w:ascii="宋体"/>
          <w:sz w:val="24"/>
          <w:szCs w:val="24"/>
        </w:rPr>
      </w:pPr>
      <w:r>
        <w:rPr>
          <w:rFonts w:hint="eastAsia" w:ascii="宋体" w:hAnsi="宋体" w:cs="宋体"/>
          <w:sz w:val="24"/>
          <w:szCs w:val="24"/>
        </w:rPr>
        <w:t>（六）法律、行政法规规定的其他条件。</w:t>
      </w:r>
    </w:p>
    <w:p>
      <w:pPr>
        <w:pStyle w:val="10"/>
        <w:spacing w:line="360" w:lineRule="auto"/>
        <w:ind w:left="0" w:leftChars="0" w:firstLine="540" w:firstLineChars="225"/>
        <w:rPr>
          <w:rFonts w:ascii="宋体"/>
          <w:sz w:val="24"/>
          <w:szCs w:val="24"/>
        </w:rPr>
      </w:pPr>
      <w:r>
        <w:rPr>
          <w:rFonts w:hint="eastAsia" w:ascii="宋体" w:hAnsi="宋体" w:cs="宋体"/>
          <w:sz w:val="24"/>
          <w:szCs w:val="24"/>
        </w:rPr>
        <w:t>同时也满足本项目法律法规规章规定关于供应商的其他资格性条件，未参与本采购项目前期咨询论证，不属于禁止参加投标的供应商。</w:t>
      </w:r>
    </w:p>
    <w:p>
      <w:pPr>
        <w:pStyle w:val="10"/>
        <w:spacing w:line="360" w:lineRule="auto"/>
        <w:ind w:left="0" w:leftChars="0" w:firstLine="540" w:firstLineChars="225"/>
        <w:rPr>
          <w:rFonts w:ascii="宋体"/>
          <w:sz w:val="24"/>
          <w:szCs w:val="24"/>
        </w:rPr>
      </w:pPr>
      <w:r>
        <w:rPr>
          <w:rFonts w:hint="eastAsia" w:ascii="宋体" w:hAnsi="宋体" w:cs="宋体"/>
          <w:sz w:val="24"/>
          <w:szCs w:val="24"/>
        </w:rPr>
        <w:t>如违反以上承诺，本公司愿承担一切法律责任。</w:t>
      </w:r>
    </w:p>
    <w:p>
      <w:pPr>
        <w:pStyle w:val="10"/>
        <w:spacing w:line="360" w:lineRule="auto"/>
        <w:ind w:left="0" w:leftChars="0"/>
        <w:rPr>
          <w:rFonts w:ascii="宋体"/>
          <w:sz w:val="24"/>
          <w:szCs w:val="24"/>
        </w:rPr>
      </w:pPr>
    </w:p>
    <w:p>
      <w:pPr>
        <w:spacing w:line="360" w:lineRule="auto"/>
        <w:rPr>
          <w:rFonts w:ascii="宋体"/>
          <w:sz w:val="24"/>
          <w:szCs w:val="24"/>
          <w:u w:val="single"/>
        </w:rPr>
      </w:pPr>
      <w:r>
        <w:rPr>
          <w:rFonts w:hint="eastAsia" w:ascii="宋体" w:hAnsi="宋体" w:cs="宋体"/>
          <w:sz w:val="24"/>
          <w:szCs w:val="24"/>
        </w:rPr>
        <w:t>投标人名称：</w:t>
      </w:r>
      <w:r>
        <w:rPr>
          <w:rFonts w:ascii="宋体" w:hAnsi="宋体" w:cs="宋体"/>
          <w:sz w:val="24"/>
          <w:szCs w:val="24"/>
          <w:u w:val="single"/>
        </w:rPr>
        <w:t xml:space="preserve">        </w:t>
      </w:r>
      <w:r>
        <w:rPr>
          <w:rFonts w:hint="eastAsia" w:ascii="宋体" w:hAnsi="宋体" w:cs="宋体"/>
          <w:sz w:val="24"/>
          <w:szCs w:val="24"/>
          <w:u w:val="single"/>
        </w:rPr>
        <w:t>（盖章）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法定代表人或委托代理人（签字或盖章）：</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日期：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pStyle w:val="2"/>
        <w:ind w:firstLine="0"/>
      </w:pPr>
    </w:p>
    <w:p>
      <w:bookmarkStart w:id="110" w:name="_Toc1408"/>
    </w:p>
    <w:p/>
    <w:p/>
    <w:p/>
    <w:p/>
    <w:p/>
    <w:p/>
    <w:p/>
    <w:p/>
    <w:p/>
    <w:p>
      <w:pPr>
        <w:sectPr>
          <w:pgSz w:w="11906" w:h="16838"/>
          <w:pgMar w:top="1440" w:right="1803" w:bottom="1440" w:left="1803" w:header="851" w:footer="992" w:gutter="0"/>
          <w:cols w:space="720" w:num="1"/>
          <w:docGrid w:type="lines" w:linePitch="319" w:charSpace="0"/>
        </w:sectPr>
      </w:pPr>
    </w:p>
    <w:p>
      <w:pPr>
        <w:jc w:val="center"/>
        <w:rPr>
          <w:sz w:val="32"/>
          <w:szCs w:val="36"/>
        </w:rPr>
      </w:pPr>
      <w:r>
        <w:rPr>
          <w:rFonts w:hint="eastAsia"/>
          <w:sz w:val="32"/>
          <w:szCs w:val="36"/>
        </w:rPr>
        <w:t>2、投标人基本情况一览表</w:t>
      </w:r>
    </w:p>
    <w:tbl>
      <w:tblPr>
        <w:tblStyle w:val="20"/>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73" w:hRule="atLeast"/>
        </w:trPr>
        <w:tc>
          <w:tcPr>
            <w:tcW w:w="1615" w:type="dxa"/>
            <w:vAlign w:val="center"/>
          </w:tcPr>
          <w:p>
            <w:pPr>
              <w:spacing w:line="360" w:lineRule="atLeast"/>
              <w:rPr>
                <w:rFonts w:ascii="宋体" w:hAnsi="宋体"/>
                <w:szCs w:val="21"/>
              </w:rPr>
            </w:pPr>
            <w:bookmarkStart w:id="111" w:name="_Toc21090"/>
            <w:bookmarkStart w:id="112" w:name="_Toc28606"/>
            <w:r>
              <w:rPr>
                <w:rFonts w:hint="eastAsia" w:ascii="宋体" w:hAnsi="宋体"/>
                <w:szCs w:val="21"/>
              </w:rPr>
              <w:t>投标人名称</w:t>
            </w:r>
            <w:bookmarkEnd w:id="111"/>
            <w:bookmarkEnd w:id="112"/>
          </w:p>
        </w:tc>
        <w:tc>
          <w:tcPr>
            <w:tcW w:w="7105" w:type="dxa"/>
            <w:gridSpan w:val="7"/>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trPr>
        <w:tc>
          <w:tcPr>
            <w:tcW w:w="1615" w:type="dxa"/>
            <w:vAlign w:val="center"/>
          </w:tcPr>
          <w:p>
            <w:pPr>
              <w:spacing w:line="360" w:lineRule="atLeast"/>
              <w:rPr>
                <w:rFonts w:ascii="宋体" w:hAnsi="宋体"/>
                <w:szCs w:val="21"/>
              </w:rPr>
            </w:pPr>
            <w:bookmarkStart w:id="113" w:name="_Toc21051"/>
            <w:bookmarkStart w:id="114" w:name="_Toc14648"/>
            <w:r>
              <w:rPr>
                <w:rFonts w:hint="eastAsia" w:ascii="宋体" w:hAnsi="宋体"/>
                <w:szCs w:val="21"/>
              </w:rPr>
              <w:t>注册地址</w:t>
            </w:r>
            <w:bookmarkEnd w:id="113"/>
            <w:bookmarkEnd w:id="114"/>
          </w:p>
        </w:tc>
        <w:tc>
          <w:tcPr>
            <w:tcW w:w="3655" w:type="dxa"/>
            <w:gridSpan w:val="3"/>
            <w:vAlign w:val="center"/>
          </w:tcPr>
          <w:p>
            <w:pPr>
              <w:spacing w:line="360" w:lineRule="atLeast"/>
              <w:ind w:firstLine="411" w:firstLineChars="196"/>
              <w:rPr>
                <w:rFonts w:ascii="宋体" w:hAnsi="宋体"/>
                <w:szCs w:val="21"/>
              </w:rPr>
            </w:pPr>
          </w:p>
        </w:tc>
        <w:tc>
          <w:tcPr>
            <w:tcW w:w="1401" w:type="dxa"/>
            <w:vAlign w:val="center"/>
          </w:tcPr>
          <w:p>
            <w:pPr>
              <w:spacing w:line="360" w:lineRule="atLeast"/>
              <w:rPr>
                <w:rFonts w:ascii="宋体" w:hAnsi="宋体"/>
                <w:szCs w:val="21"/>
              </w:rPr>
            </w:pPr>
            <w:bookmarkStart w:id="115" w:name="_Toc32010"/>
            <w:bookmarkStart w:id="116" w:name="_Toc14069"/>
            <w:r>
              <w:rPr>
                <w:rFonts w:hint="eastAsia" w:ascii="宋体" w:hAnsi="宋体"/>
                <w:szCs w:val="21"/>
              </w:rPr>
              <w:t>邮政编码</w:t>
            </w:r>
            <w:bookmarkEnd w:id="115"/>
            <w:bookmarkEnd w:id="116"/>
          </w:p>
        </w:tc>
        <w:tc>
          <w:tcPr>
            <w:tcW w:w="2049" w:type="dxa"/>
            <w:gridSpan w:val="3"/>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4" w:hRule="atLeast"/>
        </w:trPr>
        <w:tc>
          <w:tcPr>
            <w:tcW w:w="1615" w:type="dxa"/>
            <w:vAlign w:val="center"/>
          </w:tcPr>
          <w:p>
            <w:pPr>
              <w:spacing w:line="360" w:lineRule="atLeast"/>
              <w:rPr>
                <w:rFonts w:ascii="宋体" w:hAnsi="宋体"/>
                <w:szCs w:val="21"/>
              </w:rPr>
            </w:pPr>
            <w:bookmarkStart w:id="117" w:name="_Toc12031"/>
            <w:bookmarkStart w:id="118" w:name="_Toc6949"/>
            <w:r>
              <w:rPr>
                <w:rFonts w:hint="eastAsia" w:ascii="宋体" w:hAnsi="宋体"/>
                <w:szCs w:val="21"/>
              </w:rPr>
              <w:t>联系方式</w:t>
            </w:r>
            <w:bookmarkEnd w:id="117"/>
            <w:bookmarkEnd w:id="118"/>
          </w:p>
        </w:tc>
        <w:tc>
          <w:tcPr>
            <w:tcW w:w="1016" w:type="dxa"/>
            <w:vAlign w:val="center"/>
          </w:tcPr>
          <w:p>
            <w:pPr>
              <w:spacing w:line="360" w:lineRule="atLeast"/>
              <w:rPr>
                <w:rFonts w:ascii="宋体" w:hAnsi="宋体"/>
                <w:szCs w:val="21"/>
              </w:rPr>
            </w:pPr>
            <w:bookmarkStart w:id="119" w:name="_Toc14827"/>
            <w:bookmarkStart w:id="120" w:name="_Toc18000"/>
            <w:r>
              <w:rPr>
                <w:rFonts w:hint="eastAsia" w:ascii="宋体" w:hAnsi="宋体"/>
                <w:szCs w:val="21"/>
              </w:rPr>
              <w:t>联系人</w:t>
            </w:r>
            <w:bookmarkEnd w:id="119"/>
            <w:bookmarkEnd w:id="120"/>
          </w:p>
        </w:tc>
        <w:tc>
          <w:tcPr>
            <w:tcW w:w="2639" w:type="dxa"/>
            <w:gridSpan w:val="2"/>
            <w:vAlign w:val="center"/>
          </w:tcPr>
          <w:p>
            <w:pPr>
              <w:spacing w:line="360" w:lineRule="atLeast"/>
              <w:ind w:firstLine="411" w:firstLineChars="196"/>
              <w:rPr>
                <w:rFonts w:ascii="宋体" w:hAnsi="宋体"/>
                <w:szCs w:val="21"/>
              </w:rPr>
            </w:pPr>
          </w:p>
        </w:tc>
        <w:tc>
          <w:tcPr>
            <w:tcW w:w="1401" w:type="dxa"/>
            <w:vAlign w:val="center"/>
          </w:tcPr>
          <w:p>
            <w:pPr>
              <w:spacing w:line="360" w:lineRule="atLeast"/>
              <w:ind w:firstLine="411" w:firstLineChars="196"/>
              <w:rPr>
                <w:rFonts w:ascii="宋体" w:hAnsi="宋体"/>
                <w:szCs w:val="21"/>
              </w:rPr>
            </w:pPr>
            <w:bookmarkStart w:id="121" w:name="_Toc18559"/>
            <w:bookmarkStart w:id="122" w:name="_Toc13382"/>
            <w:r>
              <w:rPr>
                <w:rFonts w:hint="eastAsia" w:ascii="宋体" w:hAnsi="宋体"/>
                <w:szCs w:val="21"/>
              </w:rPr>
              <w:t>电话</w:t>
            </w:r>
            <w:bookmarkEnd w:id="121"/>
            <w:bookmarkEnd w:id="122"/>
          </w:p>
        </w:tc>
        <w:tc>
          <w:tcPr>
            <w:tcW w:w="2049" w:type="dxa"/>
            <w:gridSpan w:val="3"/>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4" w:hRule="atLeast"/>
        </w:trPr>
        <w:tc>
          <w:tcPr>
            <w:tcW w:w="1615" w:type="dxa"/>
            <w:vAlign w:val="center"/>
          </w:tcPr>
          <w:p>
            <w:pPr>
              <w:spacing w:line="360" w:lineRule="atLeast"/>
              <w:rPr>
                <w:rFonts w:ascii="宋体" w:hAnsi="宋体"/>
                <w:szCs w:val="21"/>
              </w:rPr>
            </w:pPr>
            <w:bookmarkStart w:id="123" w:name="_Toc14979"/>
            <w:bookmarkStart w:id="124" w:name="_Toc22303"/>
            <w:r>
              <w:rPr>
                <w:rFonts w:hint="eastAsia" w:ascii="宋体" w:hAnsi="宋体"/>
                <w:szCs w:val="21"/>
              </w:rPr>
              <w:t>组织结构</w:t>
            </w:r>
            <w:bookmarkEnd w:id="123"/>
            <w:bookmarkEnd w:id="124"/>
          </w:p>
        </w:tc>
        <w:tc>
          <w:tcPr>
            <w:tcW w:w="7105" w:type="dxa"/>
            <w:gridSpan w:val="7"/>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trPr>
        <w:tc>
          <w:tcPr>
            <w:tcW w:w="1615" w:type="dxa"/>
            <w:vAlign w:val="center"/>
          </w:tcPr>
          <w:p>
            <w:pPr>
              <w:spacing w:line="360" w:lineRule="atLeast"/>
              <w:rPr>
                <w:rFonts w:ascii="宋体" w:hAnsi="宋体"/>
                <w:szCs w:val="21"/>
              </w:rPr>
            </w:pPr>
            <w:bookmarkStart w:id="125" w:name="_Toc18417"/>
            <w:bookmarkStart w:id="126" w:name="_Toc14087"/>
            <w:r>
              <w:rPr>
                <w:rFonts w:hint="eastAsia" w:ascii="宋体" w:hAnsi="宋体"/>
                <w:szCs w:val="21"/>
              </w:rPr>
              <w:t>法定代表人</w:t>
            </w:r>
            <w:bookmarkEnd w:id="125"/>
            <w:bookmarkEnd w:id="126"/>
          </w:p>
        </w:tc>
        <w:tc>
          <w:tcPr>
            <w:tcW w:w="1016" w:type="dxa"/>
            <w:vAlign w:val="center"/>
          </w:tcPr>
          <w:p>
            <w:pPr>
              <w:spacing w:line="360" w:lineRule="atLeast"/>
              <w:rPr>
                <w:rFonts w:ascii="宋体" w:hAnsi="宋体"/>
                <w:szCs w:val="21"/>
              </w:rPr>
            </w:pPr>
            <w:bookmarkStart w:id="127" w:name="_Toc19878"/>
            <w:bookmarkStart w:id="128" w:name="_Toc871"/>
            <w:r>
              <w:rPr>
                <w:rFonts w:hint="eastAsia" w:ascii="宋体" w:hAnsi="宋体"/>
                <w:szCs w:val="21"/>
              </w:rPr>
              <w:t>姓名</w:t>
            </w:r>
            <w:bookmarkEnd w:id="127"/>
            <w:bookmarkEnd w:id="128"/>
          </w:p>
        </w:tc>
        <w:tc>
          <w:tcPr>
            <w:tcW w:w="1315" w:type="dxa"/>
            <w:vAlign w:val="center"/>
          </w:tcPr>
          <w:p>
            <w:pPr>
              <w:spacing w:line="360" w:lineRule="atLeast"/>
              <w:ind w:firstLine="411" w:firstLineChars="196"/>
              <w:rPr>
                <w:rFonts w:ascii="宋体" w:hAnsi="宋体"/>
                <w:szCs w:val="21"/>
              </w:rPr>
            </w:pPr>
          </w:p>
        </w:tc>
        <w:tc>
          <w:tcPr>
            <w:tcW w:w="1324" w:type="dxa"/>
            <w:vAlign w:val="center"/>
          </w:tcPr>
          <w:p>
            <w:pPr>
              <w:spacing w:line="360" w:lineRule="atLeast"/>
              <w:rPr>
                <w:rFonts w:ascii="宋体" w:hAnsi="宋体"/>
                <w:szCs w:val="21"/>
              </w:rPr>
            </w:pPr>
            <w:bookmarkStart w:id="129" w:name="_Toc26941"/>
            <w:bookmarkStart w:id="130" w:name="_Toc18862"/>
            <w:r>
              <w:rPr>
                <w:rFonts w:hint="eastAsia" w:ascii="宋体" w:hAnsi="宋体"/>
                <w:szCs w:val="21"/>
              </w:rPr>
              <w:t>技术职称</w:t>
            </w:r>
            <w:bookmarkEnd w:id="129"/>
            <w:bookmarkEnd w:id="130"/>
          </w:p>
        </w:tc>
        <w:tc>
          <w:tcPr>
            <w:tcW w:w="1401" w:type="dxa"/>
            <w:vAlign w:val="center"/>
          </w:tcPr>
          <w:p>
            <w:pPr>
              <w:spacing w:line="360" w:lineRule="atLeast"/>
              <w:ind w:firstLine="411" w:firstLineChars="196"/>
              <w:rPr>
                <w:rFonts w:ascii="宋体" w:hAnsi="宋体"/>
                <w:szCs w:val="21"/>
              </w:rPr>
            </w:pPr>
          </w:p>
        </w:tc>
        <w:tc>
          <w:tcPr>
            <w:tcW w:w="902" w:type="dxa"/>
            <w:gridSpan w:val="2"/>
            <w:vAlign w:val="center"/>
          </w:tcPr>
          <w:p>
            <w:pPr>
              <w:spacing w:line="360" w:lineRule="atLeast"/>
              <w:rPr>
                <w:rFonts w:ascii="宋体" w:hAnsi="宋体"/>
                <w:szCs w:val="21"/>
              </w:rPr>
            </w:pPr>
            <w:bookmarkStart w:id="131" w:name="_Toc26004"/>
            <w:bookmarkStart w:id="132" w:name="_Toc3576"/>
            <w:r>
              <w:rPr>
                <w:rFonts w:hint="eastAsia" w:ascii="宋体" w:hAnsi="宋体"/>
                <w:szCs w:val="21"/>
              </w:rPr>
              <w:t>电话</w:t>
            </w:r>
            <w:bookmarkEnd w:id="131"/>
            <w:bookmarkEnd w:id="132"/>
          </w:p>
        </w:tc>
        <w:tc>
          <w:tcPr>
            <w:tcW w:w="1147" w:type="dxa"/>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94" w:hRule="atLeast"/>
        </w:trPr>
        <w:tc>
          <w:tcPr>
            <w:tcW w:w="1615" w:type="dxa"/>
            <w:vAlign w:val="center"/>
          </w:tcPr>
          <w:p>
            <w:pPr>
              <w:spacing w:line="360" w:lineRule="atLeast"/>
              <w:rPr>
                <w:rFonts w:ascii="宋体" w:hAnsi="宋体"/>
                <w:szCs w:val="21"/>
              </w:rPr>
            </w:pPr>
            <w:bookmarkStart w:id="133" w:name="_Toc13028"/>
            <w:bookmarkStart w:id="134" w:name="_Toc25586"/>
            <w:r>
              <w:rPr>
                <w:rFonts w:hint="eastAsia" w:ascii="宋体" w:hAnsi="宋体"/>
                <w:szCs w:val="21"/>
              </w:rPr>
              <w:t>技术负责人</w:t>
            </w:r>
            <w:bookmarkEnd w:id="133"/>
            <w:bookmarkEnd w:id="134"/>
          </w:p>
        </w:tc>
        <w:tc>
          <w:tcPr>
            <w:tcW w:w="1016" w:type="dxa"/>
            <w:vAlign w:val="center"/>
          </w:tcPr>
          <w:p>
            <w:pPr>
              <w:spacing w:line="360" w:lineRule="atLeast"/>
              <w:rPr>
                <w:rFonts w:ascii="宋体" w:hAnsi="宋体"/>
                <w:szCs w:val="21"/>
              </w:rPr>
            </w:pPr>
            <w:bookmarkStart w:id="135" w:name="_Toc15982"/>
            <w:bookmarkStart w:id="136" w:name="_Toc24665"/>
            <w:r>
              <w:rPr>
                <w:rFonts w:hint="eastAsia" w:ascii="宋体" w:hAnsi="宋体"/>
                <w:szCs w:val="21"/>
              </w:rPr>
              <w:t>姓名</w:t>
            </w:r>
            <w:bookmarkEnd w:id="135"/>
            <w:bookmarkEnd w:id="136"/>
          </w:p>
        </w:tc>
        <w:tc>
          <w:tcPr>
            <w:tcW w:w="1315" w:type="dxa"/>
            <w:vAlign w:val="center"/>
          </w:tcPr>
          <w:p>
            <w:pPr>
              <w:spacing w:line="360" w:lineRule="atLeast"/>
              <w:ind w:firstLine="411" w:firstLineChars="196"/>
              <w:rPr>
                <w:rFonts w:ascii="宋体" w:hAnsi="宋体"/>
                <w:szCs w:val="21"/>
              </w:rPr>
            </w:pPr>
          </w:p>
        </w:tc>
        <w:tc>
          <w:tcPr>
            <w:tcW w:w="1324" w:type="dxa"/>
            <w:vAlign w:val="center"/>
          </w:tcPr>
          <w:p>
            <w:pPr>
              <w:spacing w:line="360" w:lineRule="atLeast"/>
              <w:rPr>
                <w:rFonts w:ascii="宋体" w:hAnsi="宋体"/>
                <w:szCs w:val="21"/>
              </w:rPr>
            </w:pPr>
            <w:bookmarkStart w:id="137" w:name="_Toc28281"/>
            <w:bookmarkStart w:id="138" w:name="_Toc28847"/>
            <w:r>
              <w:rPr>
                <w:rFonts w:hint="eastAsia" w:ascii="宋体" w:hAnsi="宋体"/>
                <w:szCs w:val="21"/>
              </w:rPr>
              <w:t>技术职称</w:t>
            </w:r>
            <w:bookmarkEnd w:id="137"/>
            <w:bookmarkEnd w:id="138"/>
          </w:p>
        </w:tc>
        <w:tc>
          <w:tcPr>
            <w:tcW w:w="1401" w:type="dxa"/>
            <w:vAlign w:val="center"/>
          </w:tcPr>
          <w:p>
            <w:pPr>
              <w:spacing w:line="360" w:lineRule="atLeast"/>
              <w:ind w:firstLine="411" w:firstLineChars="196"/>
              <w:rPr>
                <w:rFonts w:ascii="宋体" w:hAnsi="宋体"/>
                <w:szCs w:val="21"/>
              </w:rPr>
            </w:pPr>
          </w:p>
        </w:tc>
        <w:tc>
          <w:tcPr>
            <w:tcW w:w="902" w:type="dxa"/>
            <w:gridSpan w:val="2"/>
            <w:vAlign w:val="center"/>
          </w:tcPr>
          <w:p>
            <w:pPr>
              <w:spacing w:line="360" w:lineRule="atLeast"/>
              <w:rPr>
                <w:rFonts w:ascii="宋体" w:hAnsi="宋体"/>
                <w:szCs w:val="21"/>
              </w:rPr>
            </w:pPr>
            <w:bookmarkStart w:id="139" w:name="_Toc15502"/>
            <w:bookmarkStart w:id="140" w:name="_Toc20477"/>
            <w:r>
              <w:rPr>
                <w:rFonts w:hint="eastAsia" w:ascii="宋体" w:hAnsi="宋体"/>
                <w:szCs w:val="21"/>
              </w:rPr>
              <w:t>电话</w:t>
            </w:r>
            <w:bookmarkEnd w:id="139"/>
            <w:bookmarkEnd w:id="140"/>
          </w:p>
        </w:tc>
        <w:tc>
          <w:tcPr>
            <w:tcW w:w="1147" w:type="dxa"/>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4" w:hRule="atLeast"/>
        </w:trPr>
        <w:tc>
          <w:tcPr>
            <w:tcW w:w="1615" w:type="dxa"/>
            <w:vAlign w:val="center"/>
          </w:tcPr>
          <w:p>
            <w:pPr>
              <w:spacing w:line="360" w:lineRule="atLeast"/>
              <w:rPr>
                <w:rFonts w:ascii="宋体" w:hAnsi="宋体"/>
                <w:szCs w:val="21"/>
              </w:rPr>
            </w:pPr>
            <w:bookmarkStart w:id="141" w:name="_Toc24146"/>
            <w:bookmarkStart w:id="142" w:name="_Toc29984"/>
            <w:r>
              <w:rPr>
                <w:rFonts w:hint="eastAsia" w:ascii="宋体" w:hAnsi="宋体"/>
                <w:szCs w:val="21"/>
              </w:rPr>
              <w:t>成立时间</w:t>
            </w:r>
            <w:bookmarkEnd w:id="141"/>
            <w:bookmarkEnd w:id="142"/>
          </w:p>
        </w:tc>
        <w:tc>
          <w:tcPr>
            <w:tcW w:w="2331" w:type="dxa"/>
            <w:gridSpan w:val="2"/>
            <w:vAlign w:val="center"/>
          </w:tcPr>
          <w:p>
            <w:pPr>
              <w:spacing w:line="360" w:lineRule="atLeast"/>
              <w:ind w:firstLine="411" w:firstLineChars="196"/>
              <w:rPr>
                <w:rFonts w:ascii="宋体" w:hAnsi="宋体"/>
                <w:szCs w:val="21"/>
              </w:rPr>
            </w:pPr>
          </w:p>
        </w:tc>
        <w:tc>
          <w:tcPr>
            <w:tcW w:w="4774" w:type="dxa"/>
            <w:gridSpan w:val="5"/>
            <w:vAlign w:val="center"/>
          </w:tcPr>
          <w:p>
            <w:pPr>
              <w:spacing w:line="360" w:lineRule="atLeast"/>
              <w:rPr>
                <w:rFonts w:ascii="宋体" w:hAnsi="宋体"/>
                <w:szCs w:val="21"/>
              </w:rPr>
            </w:pPr>
            <w:bookmarkStart w:id="143" w:name="_Toc32363"/>
            <w:bookmarkStart w:id="144" w:name="_Toc17225"/>
            <w:r>
              <w:rPr>
                <w:rFonts w:hint="eastAsia" w:ascii="宋体" w:hAnsi="宋体"/>
                <w:szCs w:val="21"/>
              </w:rPr>
              <w:t>员工总人数：</w:t>
            </w:r>
            <w:bookmarkEnd w:id="143"/>
            <w:bookmarkEnd w:id="144"/>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86" w:hRule="atLeast"/>
        </w:trPr>
        <w:tc>
          <w:tcPr>
            <w:tcW w:w="1615" w:type="dxa"/>
            <w:vAlign w:val="center"/>
          </w:tcPr>
          <w:p>
            <w:pPr>
              <w:spacing w:line="360" w:lineRule="atLeast"/>
              <w:rPr>
                <w:rFonts w:ascii="宋体" w:hAnsi="宋体"/>
                <w:szCs w:val="21"/>
              </w:rPr>
            </w:pPr>
            <w:bookmarkStart w:id="145" w:name="_Toc26222"/>
            <w:bookmarkStart w:id="146" w:name="_Toc14138"/>
            <w:r>
              <w:rPr>
                <w:rFonts w:hint="eastAsia" w:ascii="宋体" w:hAnsi="宋体"/>
                <w:szCs w:val="21"/>
              </w:rPr>
              <w:t>营业执照号</w:t>
            </w:r>
            <w:bookmarkEnd w:id="145"/>
            <w:bookmarkEnd w:id="146"/>
          </w:p>
        </w:tc>
        <w:tc>
          <w:tcPr>
            <w:tcW w:w="2331" w:type="dxa"/>
            <w:gridSpan w:val="2"/>
            <w:vAlign w:val="center"/>
          </w:tcPr>
          <w:p>
            <w:pPr>
              <w:spacing w:line="360" w:lineRule="atLeast"/>
              <w:ind w:firstLine="411" w:firstLineChars="196"/>
              <w:rPr>
                <w:rFonts w:ascii="宋体" w:hAnsi="宋体"/>
                <w:szCs w:val="21"/>
              </w:rPr>
            </w:pPr>
          </w:p>
        </w:tc>
        <w:tc>
          <w:tcPr>
            <w:tcW w:w="1324" w:type="dxa"/>
            <w:vMerge w:val="restart"/>
            <w:vAlign w:val="center"/>
          </w:tcPr>
          <w:p>
            <w:pPr>
              <w:ind w:firstLine="210" w:firstLineChars="100"/>
              <w:rPr>
                <w:rFonts w:ascii="宋体" w:hAnsi="宋体"/>
                <w:szCs w:val="21"/>
              </w:rPr>
            </w:pPr>
            <w:r>
              <w:rPr>
                <w:rFonts w:hint="eastAsia" w:ascii="宋体" w:hAnsi="宋体"/>
                <w:szCs w:val="21"/>
              </w:rPr>
              <w:t>其中</w:t>
            </w:r>
          </w:p>
        </w:tc>
        <w:tc>
          <w:tcPr>
            <w:tcW w:w="1569" w:type="dxa"/>
            <w:gridSpan w:val="2"/>
            <w:vAlign w:val="center"/>
          </w:tcPr>
          <w:p>
            <w:pPr>
              <w:spacing w:line="360" w:lineRule="atLeast"/>
              <w:rPr>
                <w:rFonts w:ascii="宋体" w:hAnsi="宋体"/>
                <w:szCs w:val="21"/>
              </w:rPr>
            </w:pPr>
            <w:bookmarkStart w:id="147" w:name="_Toc1449"/>
            <w:bookmarkStart w:id="148" w:name="_Toc16659"/>
            <w:r>
              <w:rPr>
                <w:rFonts w:hint="eastAsia" w:ascii="宋体" w:hAnsi="宋体"/>
                <w:szCs w:val="21"/>
              </w:rPr>
              <w:t>高级职称人员</w:t>
            </w:r>
            <w:bookmarkEnd w:id="147"/>
            <w:bookmarkEnd w:id="148"/>
          </w:p>
        </w:tc>
        <w:tc>
          <w:tcPr>
            <w:tcW w:w="1881" w:type="dxa"/>
            <w:gridSpan w:val="2"/>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86" w:hRule="atLeast"/>
        </w:trPr>
        <w:tc>
          <w:tcPr>
            <w:tcW w:w="1615" w:type="dxa"/>
            <w:vAlign w:val="center"/>
          </w:tcPr>
          <w:p>
            <w:pPr>
              <w:spacing w:line="360" w:lineRule="atLeast"/>
              <w:rPr>
                <w:rFonts w:ascii="宋体" w:hAnsi="宋体"/>
                <w:szCs w:val="21"/>
              </w:rPr>
            </w:pPr>
            <w:bookmarkStart w:id="149" w:name="_Toc2807"/>
            <w:bookmarkStart w:id="150" w:name="_Toc30291"/>
            <w:r>
              <w:rPr>
                <w:rFonts w:hint="eastAsia" w:ascii="宋体" w:hAnsi="宋体"/>
                <w:szCs w:val="21"/>
              </w:rPr>
              <w:t>注册资金</w:t>
            </w:r>
            <w:bookmarkEnd w:id="149"/>
            <w:bookmarkEnd w:id="150"/>
          </w:p>
        </w:tc>
        <w:tc>
          <w:tcPr>
            <w:tcW w:w="2331" w:type="dxa"/>
            <w:gridSpan w:val="2"/>
            <w:vAlign w:val="center"/>
          </w:tcPr>
          <w:p>
            <w:pPr>
              <w:spacing w:line="360" w:lineRule="atLeast"/>
              <w:ind w:firstLine="411" w:firstLineChars="196"/>
              <w:rPr>
                <w:rFonts w:ascii="宋体" w:hAnsi="宋体"/>
                <w:szCs w:val="21"/>
              </w:rPr>
            </w:pPr>
          </w:p>
        </w:tc>
        <w:tc>
          <w:tcPr>
            <w:tcW w:w="1324" w:type="dxa"/>
            <w:vMerge w:val="continue"/>
            <w:vAlign w:val="center"/>
          </w:tcPr>
          <w:p>
            <w:pPr>
              <w:rPr>
                <w:rFonts w:ascii="宋体" w:hAnsi="宋体"/>
                <w:szCs w:val="21"/>
              </w:rPr>
            </w:pPr>
          </w:p>
        </w:tc>
        <w:tc>
          <w:tcPr>
            <w:tcW w:w="1569" w:type="dxa"/>
            <w:gridSpan w:val="2"/>
            <w:vAlign w:val="center"/>
          </w:tcPr>
          <w:p>
            <w:pPr>
              <w:spacing w:line="360" w:lineRule="atLeast"/>
              <w:rPr>
                <w:rFonts w:ascii="宋体" w:hAnsi="宋体"/>
                <w:szCs w:val="21"/>
              </w:rPr>
            </w:pPr>
            <w:bookmarkStart w:id="151" w:name="_Toc4791"/>
            <w:bookmarkStart w:id="152" w:name="_Toc22450"/>
            <w:r>
              <w:rPr>
                <w:rFonts w:hint="eastAsia" w:ascii="宋体" w:hAnsi="宋体"/>
                <w:szCs w:val="21"/>
              </w:rPr>
              <w:t>中级职称人员</w:t>
            </w:r>
            <w:bookmarkEnd w:id="151"/>
            <w:bookmarkEnd w:id="152"/>
          </w:p>
        </w:tc>
        <w:tc>
          <w:tcPr>
            <w:tcW w:w="1881" w:type="dxa"/>
            <w:gridSpan w:val="2"/>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86" w:hRule="atLeast"/>
        </w:trPr>
        <w:tc>
          <w:tcPr>
            <w:tcW w:w="1615" w:type="dxa"/>
            <w:vAlign w:val="center"/>
          </w:tcPr>
          <w:p>
            <w:pPr>
              <w:spacing w:line="360" w:lineRule="atLeast"/>
              <w:rPr>
                <w:rFonts w:ascii="宋体" w:hAnsi="宋体"/>
                <w:szCs w:val="21"/>
              </w:rPr>
            </w:pPr>
            <w:bookmarkStart w:id="153" w:name="_Toc4161"/>
            <w:bookmarkStart w:id="154" w:name="_Toc9746"/>
            <w:r>
              <w:rPr>
                <w:rFonts w:hint="eastAsia" w:ascii="宋体" w:hAnsi="宋体"/>
                <w:szCs w:val="21"/>
              </w:rPr>
              <w:t>开户银行</w:t>
            </w:r>
            <w:bookmarkEnd w:id="153"/>
            <w:bookmarkEnd w:id="154"/>
          </w:p>
        </w:tc>
        <w:tc>
          <w:tcPr>
            <w:tcW w:w="2331" w:type="dxa"/>
            <w:gridSpan w:val="2"/>
            <w:vAlign w:val="center"/>
          </w:tcPr>
          <w:p>
            <w:pPr>
              <w:spacing w:line="360" w:lineRule="atLeast"/>
              <w:ind w:firstLine="411" w:firstLineChars="196"/>
              <w:rPr>
                <w:rFonts w:ascii="宋体" w:hAnsi="宋体"/>
                <w:szCs w:val="21"/>
              </w:rPr>
            </w:pPr>
          </w:p>
        </w:tc>
        <w:tc>
          <w:tcPr>
            <w:tcW w:w="1324" w:type="dxa"/>
            <w:vMerge w:val="continue"/>
            <w:vAlign w:val="center"/>
          </w:tcPr>
          <w:p>
            <w:pPr>
              <w:rPr>
                <w:rFonts w:ascii="宋体" w:hAnsi="宋体"/>
                <w:szCs w:val="21"/>
              </w:rPr>
            </w:pPr>
          </w:p>
        </w:tc>
        <w:tc>
          <w:tcPr>
            <w:tcW w:w="1569" w:type="dxa"/>
            <w:gridSpan w:val="2"/>
            <w:vAlign w:val="center"/>
          </w:tcPr>
          <w:p>
            <w:pPr>
              <w:spacing w:line="360" w:lineRule="atLeast"/>
              <w:rPr>
                <w:rFonts w:ascii="宋体" w:hAnsi="宋体"/>
                <w:szCs w:val="21"/>
              </w:rPr>
            </w:pPr>
            <w:bookmarkStart w:id="155" w:name="_Toc7064"/>
            <w:bookmarkStart w:id="156" w:name="_Toc11332"/>
            <w:r>
              <w:rPr>
                <w:rFonts w:hint="eastAsia" w:ascii="宋体" w:hAnsi="宋体"/>
                <w:szCs w:val="21"/>
              </w:rPr>
              <w:t>初级职称人员</w:t>
            </w:r>
            <w:bookmarkEnd w:id="155"/>
            <w:bookmarkEnd w:id="156"/>
          </w:p>
        </w:tc>
        <w:tc>
          <w:tcPr>
            <w:tcW w:w="1881" w:type="dxa"/>
            <w:gridSpan w:val="2"/>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39" w:hRule="atLeast"/>
        </w:trPr>
        <w:tc>
          <w:tcPr>
            <w:tcW w:w="1615" w:type="dxa"/>
            <w:vAlign w:val="center"/>
          </w:tcPr>
          <w:p>
            <w:pPr>
              <w:spacing w:line="360" w:lineRule="atLeast"/>
              <w:ind w:firstLine="411" w:firstLineChars="196"/>
              <w:rPr>
                <w:rFonts w:ascii="宋体" w:hAnsi="宋体"/>
                <w:szCs w:val="21"/>
              </w:rPr>
            </w:pPr>
            <w:bookmarkStart w:id="157" w:name="_Toc24920"/>
            <w:bookmarkStart w:id="158" w:name="_Toc12468"/>
            <w:r>
              <w:rPr>
                <w:rFonts w:hint="eastAsia" w:ascii="宋体" w:hAnsi="宋体"/>
                <w:szCs w:val="21"/>
              </w:rPr>
              <w:t>账号</w:t>
            </w:r>
            <w:bookmarkEnd w:id="157"/>
            <w:bookmarkEnd w:id="158"/>
          </w:p>
        </w:tc>
        <w:tc>
          <w:tcPr>
            <w:tcW w:w="2331" w:type="dxa"/>
            <w:gridSpan w:val="2"/>
            <w:vAlign w:val="center"/>
          </w:tcPr>
          <w:p>
            <w:pPr>
              <w:spacing w:line="360" w:lineRule="atLeast"/>
              <w:ind w:firstLine="411" w:firstLineChars="196"/>
              <w:rPr>
                <w:rFonts w:ascii="宋体" w:hAnsi="宋体"/>
                <w:szCs w:val="21"/>
              </w:rPr>
            </w:pPr>
          </w:p>
        </w:tc>
        <w:tc>
          <w:tcPr>
            <w:tcW w:w="1324" w:type="dxa"/>
            <w:vMerge w:val="continue"/>
            <w:vAlign w:val="center"/>
          </w:tcPr>
          <w:p>
            <w:pPr>
              <w:rPr>
                <w:rFonts w:ascii="宋体" w:hAnsi="宋体"/>
                <w:szCs w:val="21"/>
              </w:rPr>
            </w:pPr>
          </w:p>
        </w:tc>
        <w:tc>
          <w:tcPr>
            <w:tcW w:w="1569" w:type="dxa"/>
            <w:gridSpan w:val="2"/>
            <w:vAlign w:val="center"/>
          </w:tcPr>
          <w:p>
            <w:pPr>
              <w:spacing w:line="360" w:lineRule="atLeast"/>
              <w:ind w:firstLine="411" w:firstLineChars="196"/>
              <w:rPr>
                <w:rFonts w:ascii="宋体" w:hAnsi="宋体"/>
                <w:szCs w:val="21"/>
              </w:rPr>
            </w:pPr>
            <w:bookmarkStart w:id="159" w:name="_Toc17162"/>
            <w:bookmarkStart w:id="160" w:name="_Toc22578"/>
            <w:r>
              <w:rPr>
                <w:rFonts w:hint="eastAsia" w:ascii="宋体" w:hAnsi="宋体"/>
                <w:szCs w:val="21"/>
              </w:rPr>
              <w:t>技工</w:t>
            </w:r>
            <w:bookmarkEnd w:id="159"/>
            <w:bookmarkEnd w:id="160"/>
          </w:p>
        </w:tc>
        <w:tc>
          <w:tcPr>
            <w:tcW w:w="1881" w:type="dxa"/>
            <w:gridSpan w:val="2"/>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871" w:hRule="atLeast"/>
        </w:trPr>
        <w:tc>
          <w:tcPr>
            <w:tcW w:w="1615" w:type="dxa"/>
            <w:vAlign w:val="center"/>
          </w:tcPr>
          <w:p>
            <w:pPr>
              <w:spacing w:line="360" w:lineRule="atLeast"/>
              <w:rPr>
                <w:rFonts w:ascii="宋体" w:hAnsi="宋体"/>
                <w:szCs w:val="21"/>
              </w:rPr>
            </w:pPr>
            <w:bookmarkStart w:id="161" w:name="_Toc23823"/>
            <w:bookmarkStart w:id="162" w:name="_Toc16122"/>
            <w:r>
              <w:rPr>
                <w:rFonts w:hint="eastAsia" w:ascii="宋体" w:hAnsi="宋体"/>
                <w:szCs w:val="21"/>
              </w:rPr>
              <w:t>经营范围</w:t>
            </w:r>
            <w:bookmarkEnd w:id="161"/>
            <w:bookmarkEnd w:id="162"/>
          </w:p>
        </w:tc>
        <w:tc>
          <w:tcPr>
            <w:tcW w:w="7105" w:type="dxa"/>
            <w:gridSpan w:val="7"/>
            <w:vAlign w:val="center"/>
          </w:tcPr>
          <w:p>
            <w:pPr>
              <w:spacing w:line="360" w:lineRule="atLeast"/>
              <w:ind w:firstLine="411" w:firstLineChars="196"/>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atLeast"/>
        </w:trPr>
        <w:tc>
          <w:tcPr>
            <w:tcW w:w="1615" w:type="dxa"/>
          </w:tcPr>
          <w:p>
            <w:pPr>
              <w:spacing w:line="360" w:lineRule="atLeast"/>
              <w:ind w:firstLine="411" w:firstLineChars="196"/>
              <w:rPr>
                <w:rFonts w:ascii="宋体" w:hAnsi="宋体"/>
                <w:szCs w:val="21"/>
              </w:rPr>
            </w:pPr>
            <w:bookmarkStart w:id="163" w:name="_Toc31357"/>
            <w:bookmarkStart w:id="164" w:name="_Toc20266"/>
            <w:r>
              <w:rPr>
                <w:rFonts w:hint="eastAsia" w:ascii="宋体" w:hAnsi="宋体"/>
                <w:szCs w:val="21"/>
              </w:rPr>
              <w:t>备注</w:t>
            </w:r>
            <w:bookmarkEnd w:id="163"/>
            <w:bookmarkEnd w:id="164"/>
          </w:p>
        </w:tc>
        <w:tc>
          <w:tcPr>
            <w:tcW w:w="7105" w:type="dxa"/>
            <w:gridSpan w:val="7"/>
          </w:tcPr>
          <w:p>
            <w:pPr>
              <w:spacing w:line="360" w:lineRule="atLeast"/>
              <w:ind w:firstLine="411" w:firstLineChars="196"/>
              <w:rPr>
                <w:rFonts w:ascii="宋体" w:hAnsi="宋体"/>
                <w:szCs w:val="21"/>
              </w:rPr>
            </w:pPr>
          </w:p>
        </w:tc>
      </w:tr>
    </w:tbl>
    <w:p>
      <w:pPr>
        <w:rPr>
          <w:sz w:val="32"/>
          <w:szCs w:val="36"/>
        </w:rPr>
      </w:pPr>
      <w:r>
        <w:rPr>
          <w:rFonts w:hint="eastAsia"/>
          <w:sz w:val="32"/>
          <w:szCs w:val="36"/>
        </w:rPr>
        <w:t>后附投标人营业执照等资质证明材料。</w:t>
      </w:r>
    </w:p>
    <w:p/>
    <w:p>
      <w:pPr>
        <w:spacing w:line="360" w:lineRule="auto"/>
        <w:rPr>
          <w:rFonts w:ascii="宋体" w:hAnsi="宋体" w:cs="宋体"/>
          <w:sz w:val="24"/>
          <w:szCs w:val="24"/>
        </w:rPr>
      </w:pPr>
    </w:p>
    <w:p>
      <w:pPr>
        <w:spacing w:line="360" w:lineRule="auto"/>
        <w:rPr>
          <w:rFonts w:ascii="宋体"/>
          <w:sz w:val="24"/>
          <w:szCs w:val="24"/>
        </w:rPr>
      </w:pPr>
      <w:r>
        <w:rPr>
          <w:rFonts w:hint="eastAsia" w:ascii="宋体" w:hAnsi="宋体" w:cs="宋体"/>
          <w:sz w:val="24"/>
          <w:szCs w:val="24"/>
        </w:rPr>
        <w:t>投标人名称：</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（名称及公章）</w:t>
      </w:r>
    </w:p>
    <w:p>
      <w:pPr>
        <w:spacing w:line="360" w:lineRule="auto"/>
        <w:rPr>
          <w:rFonts w:ascii="宋体"/>
          <w:sz w:val="24"/>
          <w:szCs w:val="24"/>
        </w:rPr>
      </w:pPr>
      <w:r>
        <w:rPr>
          <w:rFonts w:hint="eastAsia" w:ascii="宋体" w:hAnsi="宋体" w:cs="宋体"/>
          <w:sz w:val="24"/>
          <w:szCs w:val="24"/>
        </w:rPr>
        <w:t>法定代表人或委托代理人（签字或盖章）：</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ascii="宋体"/>
          <w:sz w:val="24"/>
          <w:szCs w:val="24"/>
        </w:rPr>
      </w:pPr>
      <w:r>
        <w:rPr>
          <w:rFonts w:hint="eastAsia" w:ascii="宋体" w:hAnsi="宋体" w:cs="宋体"/>
          <w:sz w:val="24"/>
          <w:szCs w:val="24"/>
        </w:rPr>
        <w:t>投标日期：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ectPr>
          <w:pgSz w:w="11906" w:h="16838"/>
          <w:pgMar w:top="1440" w:right="1803" w:bottom="1440" w:left="1803" w:header="851" w:footer="992" w:gutter="0"/>
          <w:cols w:space="720" w:num="1"/>
          <w:docGrid w:type="lines" w:linePitch="319" w:charSpace="0"/>
        </w:sectPr>
      </w:pPr>
    </w:p>
    <w:p>
      <w:pPr>
        <w:rPr>
          <w:sz w:val="32"/>
          <w:szCs w:val="36"/>
        </w:rPr>
      </w:pPr>
      <w:r>
        <w:rPr>
          <w:rFonts w:hint="eastAsia"/>
          <w:sz w:val="32"/>
          <w:szCs w:val="36"/>
        </w:rPr>
        <w:t>3、法定代表人证明书及法定代表人授权书</w:t>
      </w:r>
    </w:p>
    <w:p>
      <w:pPr>
        <w:rPr>
          <w:sz w:val="28"/>
          <w:szCs w:val="32"/>
        </w:rPr>
      </w:pPr>
      <w:r>
        <w:rPr>
          <w:rFonts w:hint="eastAsia"/>
          <w:sz w:val="28"/>
          <w:szCs w:val="32"/>
        </w:rPr>
        <w:t>3-1法定代表人证明书</w:t>
      </w:r>
    </w:p>
    <w:tbl>
      <w:tblPr>
        <w:tblStyle w:val="20"/>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9410"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Merge w:val="restart"/>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税务登记机关</w:t>
            </w:r>
          </w:p>
        </w:tc>
        <w:tc>
          <w:tcPr>
            <w:tcW w:w="6656" w:type="dxa"/>
            <w:gridSpan w:val="4"/>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Merge w:val="continue"/>
            <w:vAlign w:val="center"/>
          </w:tcPr>
          <w:p>
            <w:pPr>
              <w:tabs>
                <w:tab w:val="left" w:pos="210"/>
              </w:tabs>
              <w:spacing w:line="360" w:lineRule="auto"/>
              <w:ind w:firstLine="420" w:firstLineChars="200"/>
              <w:rPr>
                <w:rFonts w:ascii="宋体" w:hAnsi="宋体" w:cs="宋体"/>
                <w:kern w:val="0"/>
                <w:szCs w:val="21"/>
              </w:rPr>
            </w:pPr>
          </w:p>
        </w:tc>
        <w:tc>
          <w:tcPr>
            <w:tcW w:w="6656" w:type="dxa"/>
            <w:gridSpan w:val="4"/>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机构代码证号</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（签名）</w:t>
            </w: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500"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年  月 日</w:t>
            </w:r>
          </w:p>
        </w:tc>
      </w:tr>
    </w:tbl>
    <w:p>
      <w:p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kern w:val="0"/>
          <w:sz w:val="24"/>
          <w:szCs w:val="24"/>
        </w:rPr>
      </w:pPr>
      <w:r>
        <w:rPr>
          <w:rFonts w:hint="eastAsia" w:ascii="宋体" w:hAnsi="宋体" w:cs="宋体"/>
          <w:b/>
          <w:kern w:val="0"/>
          <w:sz w:val="24"/>
          <w:szCs w:val="24"/>
        </w:rPr>
        <w:t>3-2法定代表人授权书</w:t>
      </w:r>
    </w:p>
    <w:p>
      <w:pPr>
        <w:pStyle w:val="11"/>
        <w:spacing w:line="500" w:lineRule="exact"/>
        <w:jc w:val="center"/>
        <w:rPr>
          <w:rFonts w:hAnsi="宋体" w:cs="宋体"/>
          <w:sz w:val="24"/>
          <w:szCs w:val="24"/>
        </w:rPr>
      </w:pPr>
      <w:r>
        <w:rPr>
          <w:rFonts w:hint="eastAsia" w:hAnsi="宋体" w:cs="宋体"/>
          <w:b/>
          <w:kern w:val="0"/>
          <w:sz w:val="24"/>
          <w:szCs w:val="24"/>
        </w:rPr>
        <w:t>法定代表人授权书</w:t>
      </w:r>
    </w:p>
    <w:p>
      <w:pPr>
        <w:pStyle w:val="11"/>
        <w:spacing w:line="500" w:lineRule="exact"/>
        <w:jc w:val="left"/>
        <w:rPr>
          <w:rFonts w:hAnsi="宋体" w:cs="宋体"/>
          <w:sz w:val="24"/>
          <w:szCs w:val="24"/>
        </w:rPr>
      </w:pPr>
      <w:r>
        <w:rPr>
          <w:rFonts w:hint="eastAsia" w:hAnsi="宋体" w:cs="宋体"/>
          <w:sz w:val="24"/>
          <w:szCs w:val="24"/>
        </w:rPr>
        <w:t>陕西万泽招标有限公司：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的法定代表人，现代表公司授权下面签字的</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w:t>
      </w:r>
      <w:r>
        <w:rPr>
          <w:rFonts w:hint="eastAsia" w:ascii="宋体" w:hAnsi="宋体" w:cs="宋体"/>
          <w:sz w:val="24"/>
        </w:rPr>
        <w:t>采购项目编号为的采购活动。以我方名义全权处理该项目有关开标、签订合同以及执行合同等一切事宜。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本授权书于</w:t>
      </w:r>
      <w:r>
        <w:rPr>
          <w:rFonts w:hint="eastAsia" w:ascii="宋体" w:hAnsi="宋体" w:cs="宋体"/>
          <w:sz w:val="24"/>
          <w:u w:val="single"/>
        </w:rPr>
        <w:t xml:space="preserve">  年  月  日</w:t>
      </w:r>
      <w:r>
        <w:rPr>
          <w:rFonts w:hint="eastAsia" w:ascii="宋体" w:hAnsi="宋体" w:cs="宋体"/>
          <w:sz w:val="24"/>
        </w:rPr>
        <w:t>签字生效，自投标文件递交截止之日</w:t>
      </w:r>
      <w:r>
        <w:rPr>
          <w:rFonts w:hint="eastAsia" w:ascii="宋体" w:hAnsi="宋体" w:cs="宋体"/>
          <w:sz w:val="24"/>
          <w:u w:val="single"/>
        </w:rPr>
        <w:t>起    日历天</w:t>
      </w:r>
      <w:r>
        <w:rPr>
          <w:rFonts w:hint="eastAsia" w:ascii="宋体" w:hAnsi="宋体" w:cs="宋体"/>
          <w:sz w:val="24"/>
        </w:rPr>
        <w:t>，特此声明。</w:t>
      </w:r>
    </w:p>
    <w:p>
      <w:pPr>
        <w:pStyle w:val="11"/>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szCs w:val="24"/>
          <w:u w:val="single"/>
        </w:rPr>
        <w:t xml:space="preserve">：                  </w:t>
      </w:r>
    </w:p>
    <w:p>
      <w:pPr>
        <w:pStyle w:val="11"/>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11"/>
        <w:spacing w:line="500" w:lineRule="exact"/>
        <w:ind w:firstLine="480" w:firstLineChars="200"/>
        <w:jc w:val="left"/>
        <w:rPr>
          <w:rFonts w:hAnsi="宋体" w:cs="宋体"/>
          <w:sz w:val="24"/>
          <w:szCs w:val="24"/>
          <w:u w:val="single"/>
        </w:rPr>
      </w:pPr>
      <w:r>
        <w:rPr>
          <w:rFonts w:hint="eastAsia" w:hAnsi="宋体" w:cs="宋体"/>
          <w:sz w:val="24"/>
          <w:szCs w:val="24"/>
        </w:rPr>
        <w:t>被授权人姓名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1"/>
        <w:spacing w:line="500" w:lineRule="exact"/>
        <w:ind w:firstLine="480" w:firstLineChars="200"/>
        <w:jc w:val="left"/>
        <w:rPr>
          <w:rFonts w:hAnsi="宋体" w:cs="宋体"/>
          <w:sz w:val="24"/>
          <w:szCs w:val="24"/>
        </w:rPr>
      </w:pPr>
      <w:r>
        <w:rPr>
          <w:rFonts w:hint="eastAsia" w:hAnsi="宋体" w:cs="宋体"/>
          <w:sz w:val="24"/>
          <w:szCs w:val="24"/>
        </w:rPr>
        <w:t>被授权人身份证号码</w:t>
      </w:r>
      <w:r>
        <w:rPr>
          <w:rFonts w:hint="eastAsia" w:hAnsi="宋体" w:cs="宋体"/>
          <w:sz w:val="24"/>
          <w:szCs w:val="24"/>
          <w:u w:val="single"/>
        </w:rPr>
        <w:t xml:space="preserve">：                                  </w:t>
      </w:r>
    </w:p>
    <w:p>
      <w:pPr>
        <w:pStyle w:val="11"/>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11"/>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11"/>
        <w:spacing w:line="500" w:lineRule="exact"/>
        <w:ind w:firstLine="480" w:firstLineChars="200"/>
        <w:jc w:val="left"/>
        <w:rPr>
          <w:rFonts w:hAnsi="宋体" w:cs="宋体"/>
          <w:sz w:val="24"/>
          <w:szCs w:val="24"/>
        </w:rPr>
      </w:pPr>
      <w:r>
        <w:rPr>
          <w:rFonts w:hint="eastAsia" w:hAnsi="宋体" w:cs="宋体"/>
          <w:sz w:val="24"/>
          <w:szCs w:val="24"/>
        </w:rPr>
        <w:t>法定代表人及被授权人</w:t>
      </w:r>
      <w:r>
        <w:rPr>
          <w:rFonts w:hint="eastAsia" w:hAnsi="宋体" w:cs="宋体"/>
          <w:color w:val="FF0000"/>
          <w:sz w:val="24"/>
          <w:szCs w:val="24"/>
        </w:rPr>
        <w:t>身份证明文件</w:t>
      </w:r>
      <w:r>
        <w:rPr>
          <w:rFonts w:hint="eastAsia" w:hAnsi="宋体" w:cs="宋体"/>
          <w:sz w:val="24"/>
          <w:szCs w:val="24"/>
        </w:rPr>
        <w:t>复印件（</w:t>
      </w:r>
      <w:r>
        <w:rPr>
          <w:rFonts w:hint="eastAsia" w:hAnsi="宋体" w:cs="宋体"/>
          <w:b/>
          <w:bCs/>
          <w:sz w:val="24"/>
          <w:szCs w:val="24"/>
        </w:rPr>
        <w:t>注：身份证复印件加盖企业公章</w:t>
      </w:r>
      <w:r>
        <w:rPr>
          <w:rFonts w:hint="eastAsia" w:hAnsi="宋体" w:cs="宋体"/>
          <w:sz w:val="24"/>
          <w:szCs w:val="24"/>
        </w:rPr>
        <w:t>）</w:t>
      </w:r>
    </w:p>
    <w:tbl>
      <w:tblPr>
        <w:tblStyle w:val="20"/>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11"/>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w:t>
            </w:r>
            <w:r>
              <w:rPr>
                <w:rFonts w:hint="eastAsia" w:hAnsi="宋体" w:cs="宋体"/>
                <w:color w:val="FF0000"/>
                <w:sz w:val="24"/>
                <w:szCs w:val="24"/>
                <w:shd w:val="pct10" w:color="auto" w:fill="FFFFFF"/>
              </w:rPr>
              <w:t>身份证明文件</w:t>
            </w:r>
            <w:r>
              <w:rPr>
                <w:rFonts w:hint="eastAsia" w:hAnsi="宋体" w:cs="宋体"/>
                <w:sz w:val="24"/>
                <w:szCs w:val="24"/>
                <w:shd w:val="pct10" w:color="auto" w:fill="FFFFFF"/>
              </w:rPr>
              <w:t>复印件（正反面）</w:t>
            </w:r>
          </w:p>
          <w:p>
            <w:pPr>
              <w:pStyle w:val="11"/>
              <w:spacing w:line="500" w:lineRule="exact"/>
              <w:jc w:val="left"/>
              <w:rPr>
                <w:rFonts w:hAnsi="宋体" w:cs="宋体"/>
                <w:sz w:val="24"/>
                <w:szCs w:val="24"/>
                <w:shd w:val="pct10" w:color="auto" w:fill="FFFFFF"/>
              </w:rPr>
            </w:pPr>
          </w:p>
        </w:tc>
        <w:tc>
          <w:tcPr>
            <w:tcW w:w="4546" w:type="dxa"/>
            <w:shd w:val="clear" w:color="auto" w:fill="D9D9D9"/>
            <w:vAlign w:val="center"/>
          </w:tcPr>
          <w:p>
            <w:pPr>
              <w:pStyle w:val="11"/>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被授权人身份证复印件（正反面）</w:t>
            </w:r>
          </w:p>
          <w:p>
            <w:pPr>
              <w:pStyle w:val="11"/>
              <w:spacing w:line="500" w:lineRule="exact"/>
              <w:ind w:firstLine="480" w:firstLineChars="200"/>
              <w:jc w:val="left"/>
              <w:rPr>
                <w:rFonts w:hAnsi="宋体" w:cs="宋体"/>
                <w:sz w:val="24"/>
                <w:szCs w:val="24"/>
                <w:shd w:val="pct10" w:color="auto" w:fill="FFFFFF"/>
              </w:rPr>
            </w:pPr>
          </w:p>
        </w:tc>
      </w:tr>
    </w:tbl>
    <w:p>
      <w:pPr>
        <w:pStyle w:val="11"/>
        <w:spacing w:line="500" w:lineRule="exact"/>
        <w:ind w:firstLine="480" w:firstLineChars="200"/>
        <w:jc w:val="left"/>
        <w:rPr>
          <w:rFonts w:hAnsi="宋体" w:cs="宋体"/>
          <w:sz w:val="24"/>
          <w:szCs w:val="24"/>
        </w:rPr>
      </w:pPr>
      <w:r>
        <w:rPr>
          <w:rFonts w:hint="eastAsia" w:hAnsi="宋体" w:cs="宋体"/>
          <w:sz w:val="24"/>
          <w:szCs w:val="24"/>
        </w:rPr>
        <w:t>说明：</w:t>
      </w:r>
    </w:p>
    <w:p>
      <w:pPr>
        <w:pStyle w:val="11"/>
        <w:spacing w:line="500" w:lineRule="exact"/>
        <w:ind w:firstLine="480" w:firstLineChars="200"/>
        <w:jc w:val="left"/>
        <w:rPr>
          <w:rFonts w:hAnsi="宋体" w:cs="宋体"/>
          <w:sz w:val="24"/>
          <w:szCs w:val="24"/>
        </w:rPr>
      </w:pPr>
      <w:r>
        <w:rPr>
          <w:rFonts w:hint="eastAsia" w:hAnsi="宋体" w:cs="宋体"/>
          <w:sz w:val="24"/>
          <w:szCs w:val="24"/>
        </w:rPr>
        <w:t>1．本授权书有效期自开标会议之日计算不得少于90日历日。</w:t>
      </w:r>
    </w:p>
    <w:p>
      <w:pPr>
        <w:pStyle w:val="11"/>
        <w:spacing w:line="500" w:lineRule="exact"/>
        <w:ind w:firstLine="480" w:firstLineChars="200"/>
        <w:jc w:val="left"/>
        <w:rPr>
          <w:rFonts w:hAnsi="宋体" w:cs="宋体"/>
          <w:sz w:val="24"/>
          <w:szCs w:val="24"/>
        </w:rPr>
      </w:pPr>
      <w:r>
        <w:rPr>
          <w:rFonts w:hint="eastAsia" w:hAnsi="宋体" w:cs="宋体"/>
          <w:sz w:val="24"/>
          <w:szCs w:val="24"/>
        </w:rPr>
        <w:t>2．授权书内容填写要明确，文字要工整清楚，涂改无效。</w:t>
      </w:r>
    </w:p>
    <w:p>
      <w:pPr>
        <w:sectPr>
          <w:pgSz w:w="11906" w:h="16838"/>
          <w:pgMar w:top="1440" w:right="1803" w:bottom="1440" w:left="1803" w:header="851" w:footer="992" w:gutter="0"/>
          <w:cols w:space="720" w:num="1"/>
          <w:docGrid w:type="lines" w:linePitch="319" w:charSpace="0"/>
        </w:sectPr>
      </w:pPr>
    </w:p>
    <w:p>
      <w:pPr>
        <w:jc w:val="center"/>
        <w:rPr>
          <w:sz w:val="24"/>
          <w:szCs w:val="28"/>
        </w:rPr>
      </w:pPr>
      <w:r>
        <w:rPr>
          <w:rFonts w:hint="eastAsia"/>
          <w:sz w:val="24"/>
          <w:szCs w:val="28"/>
        </w:rPr>
        <w:t>4、无重大违法记录声明</w:t>
      </w:r>
    </w:p>
    <w:p>
      <w:pPr>
        <w:widowControl/>
        <w:snapToGrid w:val="0"/>
        <w:spacing w:line="480" w:lineRule="auto"/>
        <w:ind w:firstLine="480" w:firstLineChars="200"/>
        <w:jc w:val="left"/>
        <w:rPr>
          <w:rFonts w:ascii="宋体" w:hAnsi="宋体" w:cs="宋体"/>
          <w:kern w:val="0"/>
          <w:sz w:val="24"/>
        </w:rPr>
      </w:pP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我单位参与</w:t>
      </w:r>
      <w:r>
        <w:rPr>
          <w:rFonts w:hint="eastAsia" w:ascii="宋体" w:hAnsi="宋体" w:cs="宋体"/>
          <w:kern w:val="0"/>
          <w:sz w:val="24"/>
          <w:u w:val="single"/>
        </w:rPr>
        <w:t xml:space="preserve">陕西万泽招标有限公司 </w:t>
      </w:r>
      <w:r>
        <w:rPr>
          <w:rFonts w:hint="eastAsia" w:ascii="宋体" w:hAnsi="宋体" w:cs="宋体"/>
          <w:kern w:val="0"/>
          <w:sz w:val="24"/>
        </w:rPr>
        <w:t>组织的</w:t>
      </w:r>
      <w:r>
        <w:rPr>
          <w:rFonts w:hint="eastAsia" w:ascii="宋体" w:hAnsi="宋体" w:cs="宋体"/>
          <w:kern w:val="0"/>
          <w:sz w:val="24"/>
          <w:u w:val="single"/>
        </w:rPr>
        <w:t xml:space="preserve">   （项目名称 ）    </w:t>
      </w:r>
      <w:r>
        <w:rPr>
          <w:rFonts w:hint="eastAsia" w:ascii="宋体" w:hAnsi="宋体" w:cs="宋体"/>
          <w:kern w:val="0"/>
          <w:sz w:val="24"/>
        </w:rPr>
        <w:t>投标活动，我单位郑重声明：我方参加本项目投标工作前三年内在经营活动中无重大违法活动记录，符合《中华人民共和国政府采购法》规定的供应商资格条件，我方对此声明负全部法律责任。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特此声明。</w:t>
      </w:r>
    </w:p>
    <w:p>
      <w:pPr>
        <w:widowControl/>
        <w:spacing w:line="460" w:lineRule="exact"/>
        <w:ind w:firstLine="480" w:firstLineChars="200"/>
        <w:jc w:val="left"/>
        <w:rPr>
          <w:rFonts w:ascii="宋体" w:hAnsi="宋体" w:cs="宋体"/>
          <w:kern w:val="0"/>
          <w:sz w:val="24"/>
        </w:rPr>
      </w:pPr>
    </w:p>
    <w:p>
      <w:pPr>
        <w:pStyle w:val="11"/>
        <w:spacing w:line="500" w:lineRule="exact"/>
        <w:ind w:firstLine="480" w:firstLineChars="200"/>
        <w:jc w:val="left"/>
        <w:rPr>
          <w:rFonts w:hAnsi="宋体" w:cs="宋体"/>
          <w:kern w:val="0"/>
          <w:sz w:val="24"/>
        </w:rPr>
      </w:pPr>
    </w:p>
    <w:p>
      <w:pPr>
        <w:pStyle w:val="11"/>
        <w:spacing w:line="480" w:lineRule="auto"/>
        <w:jc w:val="left"/>
        <w:rPr>
          <w:rFonts w:hAnsi="宋体" w:cs="宋体"/>
          <w:kern w:val="0"/>
          <w:sz w:val="24"/>
        </w:rPr>
      </w:pPr>
      <w:r>
        <w:rPr>
          <w:rFonts w:hint="eastAsia" w:hAnsi="宋体" w:cs="宋体"/>
          <w:kern w:val="0"/>
          <w:sz w:val="24"/>
        </w:rPr>
        <w:br w:type="textWrapping"/>
      </w:r>
      <w:r>
        <w:rPr>
          <w:rFonts w:hint="eastAsia" w:hAnsi="宋体" w:cs="宋体"/>
          <w:kern w:val="0"/>
          <w:sz w:val="24"/>
        </w:rPr>
        <w:t>投标人（单位名称及公章）：</w:t>
      </w:r>
      <w:r>
        <w:rPr>
          <w:rFonts w:hint="eastAsia" w:hAnsi="宋体" w:cs="宋体"/>
          <w:kern w:val="0"/>
          <w:sz w:val="24"/>
          <w:u w:val="single"/>
        </w:rPr>
        <w:t xml:space="preserve">             </w:t>
      </w:r>
    </w:p>
    <w:p>
      <w:pPr>
        <w:pStyle w:val="11"/>
        <w:spacing w:line="480" w:lineRule="auto"/>
        <w:jc w:val="left"/>
        <w:rPr>
          <w:rFonts w:hAnsi="宋体" w:cs="宋体"/>
          <w:kern w:val="0"/>
          <w:sz w:val="24"/>
        </w:rPr>
      </w:pPr>
      <w:r>
        <w:rPr>
          <w:rFonts w:hint="eastAsia" w:hAnsi="宋体" w:cs="宋体"/>
          <w:kern w:val="0"/>
          <w:sz w:val="24"/>
        </w:rPr>
        <w:t>法定代表人/被授权人（签字或盖章）：</w:t>
      </w:r>
      <w:r>
        <w:rPr>
          <w:rFonts w:hint="eastAsia" w:hAnsi="宋体" w:cs="宋体"/>
          <w:kern w:val="0"/>
          <w:sz w:val="24"/>
          <w:u w:val="single"/>
        </w:rPr>
        <w:t xml:space="preserve">          </w:t>
      </w:r>
    </w:p>
    <w:p>
      <w:pPr>
        <w:spacing w:line="480" w:lineRule="auto"/>
        <w:rPr>
          <w:rFonts w:ascii="宋体" w:hAnsi="宋体" w:cs="宋体"/>
          <w:kern w:val="0"/>
          <w:sz w:val="24"/>
        </w:rPr>
      </w:pPr>
      <w:r>
        <w:rPr>
          <w:rFonts w:hint="eastAsia" w:hAnsi="宋体" w:cs="宋体"/>
          <w:kern w:val="0"/>
          <w:sz w:val="24"/>
        </w:rPr>
        <w:t>日    期</w:t>
      </w:r>
      <w:r>
        <w:rPr>
          <w:rFonts w:hint="eastAsia" w:hAnsi="宋体" w:cs="宋体"/>
          <w:kern w:val="0"/>
          <w:sz w:val="24"/>
          <w:u w:val="single"/>
        </w:rPr>
        <w:t xml:space="preserve">：             </w:t>
      </w:r>
      <w:r>
        <w:rPr>
          <w:rFonts w:hint="eastAsia" w:hAnsi="宋体" w:cs="宋体"/>
          <w:kern w:val="0"/>
          <w:sz w:val="24"/>
          <w:u w:val="single"/>
        </w:rPr>
        <w:br w:type="textWrapping"/>
      </w:r>
      <w:r>
        <w:rPr>
          <w:rFonts w:hint="eastAsia" w:hAnsi="宋体" w:cs="宋体"/>
          <w:kern w:val="0"/>
          <w:sz w:val="24"/>
        </w:rPr>
        <w:t xml:space="preserve"> </w:t>
      </w:r>
    </w:p>
    <w:p>
      <w:pPr>
        <w:widowControl/>
        <w:jc w:val="left"/>
        <w:rPr>
          <w:rFonts w:ascii="宋体" w:hAnsi="宋体" w:cs="宋体"/>
        </w:rPr>
      </w:pPr>
    </w:p>
    <w:p>
      <w:pPr>
        <w:widowControl/>
        <w:jc w:val="left"/>
        <w:rPr>
          <w:rFonts w:ascii="宋体" w:hAnsi="宋体" w:cs="宋体"/>
        </w:rPr>
      </w:pPr>
    </w:p>
    <w:p>
      <w:pPr>
        <w:widowControl/>
        <w:jc w:val="left"/>
        <w:rPr>
          <w:rFonts w:ascii="宋体" w:hAnsi="宋体" w:cs="宋体"/>
        </w:rPr>
      </w:pPr>
    </w:p>
    <w:p>
      <w:pPr>
        <w:widowControl/>
        <w:jc w:val="left"/>
        <w:rPr>
          <w:rFonts w:ascii="宋体" w:hAnsi="宋体" w:cs="宋体"/>
        </w:rPr>
      </w:pPr>
    </w:p>
    <w:p>
      <w:pPr>
        <w:widowControl/>
        <w:spacing w:line="360" w:lineRule="auto"/>
        <w:ind w:firstLine="480" w:firstLineChars="200"/>
        <w:jc w:val="left"/>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5、中国政府采购网及信用中国网站截图</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投标人应在以下渠道查询在投标截止日前未被列入失信被执行人、重大税收违法案件当事人名单、政府采购严重违法失信行为记录名单（处罚期限届满的除外）（以信用中国网（www.creditchina.gov.cn ）、中国政府采购网（www.ccgp.gov.cn ）查询结果为准、如相关失信记录已失效，投标人需提供相关证明资料），并在投标文件中提供查询结果的网站截图。</w:t>
      </w:r>
    </w:p>
    <w:p/>
    <w:p>
      <w:pPr>
        <w:ind w:left="420"/>
        <w:rPr>
          <w:sz w:val="24"/>
          <w:szCs w:val="28"/>
        </w:rPr>
      </w:pPr>
      <w:r>
        <w:rPr>
          <w:rFonts w:hint="eastAsia"/>
          <w:sz w:val="24"/>
          <w:szCs w:val="28"/>
        </w:rPr>
        <w:t>6、保证金缴纳凭</w:t>
      </w:r>
    </w:p>
    <w:tbl>
      <w:tblPr>
        <w:tblStyle w:val="20"/>
        <w:tblpPr w:leftFromText="180" w:rightFromText="180" w:vertAnchor="text" w:horzAnchor="page" w:tblpX="1830" w:tblpY="495"/>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7" w:hRule="atLeast"/>
        </w:trPr>
        <w:tc>
          <w:tcPr>
            <w:tcW w:w="9040" w:type="dxa"/>
          </w:tcPr>
          <w:p>
            <w:pPr>
              <w:pStyle w:val="2"/>
              <w:rPr>
                <w:sz w:val="44"/>
                <w:szCs w:val="44"/>
              </w:rPr>
            </w:pPr>
          </w:p>
          <w:p>
            <w:pPr>
              <w:pStyle w:val="2"/>
              <w:rPr>
                <w:sz w:val="44"/>
                <w:szCs w:val="44"/>
              </w:rPr>
            </w:pPr>
          </w:p>
          <w:p>
            <w:pPr>
              <w:pStyle w:val="2"/>
              <w:rPr>
                <w:sz w:val="44"/>
                <w:szCs w:val="44"/>
              </w:rPr>
            </w:pPr>
          </w:p>
          <w:p>
            <w:pPr>
              <w:pStyle w:val="2"/>
              <w:ind w:firstLine="2200" w:firstLineChars="500"/>
              <w:rPr>
                <w:sz w:val="44"/>
                <w:szCs w:val="44"/>
              </w:rPr>
            </w:pPr>
            <w:r>
              <w:rPr>
                <w:rFonts w:hint="eastAsia"/>
                <w:sz w:val="44"/>
                <w:szCs w:val="44"/>
              </w:rPr>
              <w:t>保证金缴纳凭证粘贴处</w:t>
            </w:r>
          </w:p>
          <w:p>
            <w:pPr>
              <w:pStyle w:val="2"/>
            </w:pPr>
          </w:p>
        </w:tc>
      </w:tr>
    </w:tbl>
    <w:p/>
    <w:bookmarkEnd w:id="110"/>
    <w:p>
      <w:pPr>
        <w:ind w:firstLine="420" w:firstLineChars="200"/>
      </w:pPr>
      <w:bookmarkStart w:id="165" w:name="_Toc19652"/>
      <w:bookmarkStart w:id="166" w:name="_Toc16790"/>
      <w:bookmarkStart w:id="167" w:name="_Toc2049"/>
      <w:bookmarkStart w:id="168" w:name="_Toc1803"/>
    </w:p>
    <w:p>
      <w:pPr>
        <w:ind w:left="420"/>
        <w:rPr>
          <w:sz w:val="24"/>
          <w:szCs w:val="28"/>
        </w:rPr>
      </w:pPr>
      <w:r>
        <w:rPr>
          <w:rFonts w:hint="eastAsia"/>
          <w:sz w:val="24"/>
          <w:szCs w:val="28"/>
        </w:rPr>
        <w:t>7、投标人认为应递交的其他证明材料。</w:t>
      </w:r>
    </w:p>
    <w:p/>
    <w:p>
      <w:pPr>
        <w:sectPr>
          <w:pgSz w:w="11906" w:h="16838"/>
          <w:pgMar w:top="1440" w:right="863" w:bottom="1440" w:left="1803" w:header="851" w:footer="992" w:gutter="0"/>
          <w:cols w:space="720" w:num="1"/>
          <w:docGrid w:type="lines" w:linePitch="319" w:charSpace="0"/>
        </w:sectPr>
      </w:pPr>
    </w:p>
    <w:p>
      <w:pPr>
        <w:pStyle w:val="4"/>
        <w:spacing w:beforeLines="100" w:afterLines="150" w:line="500" w:lineRule="exact"/>
        <w:jc w:val="center"/>
        <w:rPr>
          <w:rFonts w:ascii="宋体" w:hAnsi="宋体"/>
          <w:sz w:val="36"/>
          <w:szCs w:val="36"/>
        </w:rPr>
      </w:pPr>
      <w:bookmarkStart w:id="169" w:name="_Toc32759"/>
      <w:bookmarkStart w:id="170" w:name="_Toc17958"/>
      <w:bookmarkStart w:id="171" w:name="_Toc19858"/>
      <w:r>
        <w:rPr>
          <w:rFonts w:hint="eastAsia" w:ascii="宋体" w:hAnsi="宋体"/>
          <w:sz w:val="36"/>
          <w:szCs w:val="36"/>
        </w:rPr>
        <w:t xml:space="preserve">第七部分 </w:t>
      </w:r>
      <w:bookmarkStart w:id="172" w:name="_Toc20973"/>
      <w:bookmarkStart w:id="173" w:name="_Toc8749"/>
      <w:bookmarkStart w:id="174" w:name="_Toc22950"/>
      <w:bookmarkStart w:id="175" w:name="_Toc22336"/>
      <w:r>
        <w:rPr>
          <w:rFonts w:hint="eastAsia" w:ascii="宋体" w:hAnsi="宋体"/>
          <w:sz w:val="36"/>
          <w:szCs w:val="36"/>
        </w:rPr>
        <w:t>投标技术方案</w:t>
      </w:r>
      <w:bookmarkEnd w:id="165"/>
      <w:bookmarkEnd w:id="166"/>
      <w:bookmarkEnd w:id="167"/>
      <w:bookmarkEnd w:id="169"/>
      <w:bookmarkEnd w:id="170"/>
      <w:bookmarkEnd w:id="171"/>
      <w:bookmarkEnd w:id="172"/>
      <w:bookmarkEnd w:id="173"/>
      <w:bookmarkEnd w:id="174"/>
      <w:bookmarkEnd w:id="175"/>
    </w:p>
    <w:p>
      <w:pPr>
        <w:rPr>
          <w:b/>
          <w:bCs/>
          <w:sz w:val="32"/>
          <w:szCs w:val="36"/>
        </w:rPr>
      </w:pPr>
      <w:r>
        <w:rPr>
          <w:rFonts w:hint="eastAsia"/>
          <w:b/>
          <w:bCs/>
          <w:sz w:val="32"/>
          <w:szCs w:val="36"/>
        </w:rPr>
        <w:t>投标人按照招标文件第四部分评审办法编写技术方案，包含但不限于及以下格式。</w:t>
      </w:r>
    </w:p>
    <w:p>
      <w:pPr>
        <w:spacing w:line="480" w:lineRule="auto"/>
        <w:ind w:firstLine="420" w:firstLineChars="150"/>
        <w:rPr>
          <w:rFonts w:ascii="宋体" w:hAnsi="宋体"/>
          <w:sz w:val="28"/>
          <w:szCs w:val="28"/>
        </w:rPr>
      </w:pPr>
      <w:r>
        <w:rPr>
          <w:rFonts w:hint="eastAsia" w:ascii="宋体" w:hAnsi="宋体"/>
          <w:sz w:val="28"/>
          <w:szCs w:val="28"/>
        </w:rPr>
        <w:t>1、投标人简介，附生产厂家简介；</w:t>
      </w:r>
    </w:p>
    <w:p>
      <w:pPr>
        <w:spacing w:line="480" w:lineRule="auto"/>
        <w:ind w:firstLine="420" w:firstLineChars="150"/>
        <w:rPr>
          <w:rFonts w:ascii="宋体" w:hAnsi="宋体"/>
          <w:sz w:val="28"/>
          <w:szCs w:val="28"/>
        </w:rPr>
      </w:pPr>
      <w:r>
        <w:rPr>
          <w:rFonts w:hint="eastAsia" w:ascii="宋体" w:hAnsi="宋体"/>
          <w:sz w:val="28"/>
          <w:szCs w:val="28"/>
        </w:rPr>
        <w:t>2、投标产品的基本配置、规格、技术参数、基本功能和特殊功能、彩色产品样本和说明；</w:t>
      </w:r>
    </w:p>
    <w:p>
      <w:pPr>
        <w:spacing w:line="480" w:lineRule="auto"/>
        <w:ind w:firstLine="420" w:firstLineChars="150"/>
        <w:rPr>
          <w:rFonts w:ascii="宋体" w:hAnsi="宋体"/>
          <w:sz w:val="28"/>
          <w:szCs w:val="28"/>
        </w:rPr>
      </w:pPr>
      <w:r>
        <w:rPr>
          <w:rFonts w:hint="eastAsia" w:ascii="宋体" w:hAnsi="宋体"/>
          <w:sz w:val="28"/>
          <w:szCs w:val="28"/>
        </w:rPr>
        <w:t>3、项目组织管理及实施方案；</w:t>
      </w:r>
    </w:p>
    <w:p>
      <w:pPr>
        <w:spacing w:line="480" w:lineRule="auto"/>
        <w:ind w:firstLine="420" w:firstLineChars="150"/>
        <w:rPr>
          <w:rFonts w:ascii="宋体" w:hAnsi="宋体"/>
          <w:sz w:val="28"/>
          <w:szCs w:val="28"/>
        </w:rPr>
      </w:pPr>
      <w:r>
        <w:rPr>
          <w:rFonts w:hint="eastAsia" w:ascii="宋体" w:hAnsi="宋体"/>
          <w:sz w:val="28"/>
          <w:szCs w:val="28"/>
        </w:rPr>
        <w:t>4、投标产品的供货、实施、培训等技术组织方案；</w:t>
      </w:r>
    </w:p>
    <w:p/>
    <w:p/>
    <w:p>
      <w:pPr>
        <w:rPr>
          <w:rFonts w:ascii="宋体" w:hAnsi="宋体"/>
          <w:sz w:val="28"/>
          <w:szCs w:val="28"/>
        </w:rPr>
        <w:sectPr>
          <w:pgSz w:w="11906" w:h="16838"/>
          <w:pgMar w:top="1440" w:right="863" w:bottom="1440" w:left="1803" w:header="851" w:footer="992" w:gutter="0"/>
          <w:cols w:space="720" w:num="1"/>
          <w:docGrid w:type="lines" w:linePitch="319" w:charSpace="0"/>
        </w:sectPr>
      </w:pPr>
    </w:p>
    <w:p>
      <w:pPr>
        <w:spacing w:line="480" w:lineRule="auto"/>
        <w:rPr>
          <w:rFonts w:ascii="宋体" w:hAnsi="宋体"/>
          <w:sz w:val="28"/>
          <w:szCs w:val="28"/>
        </w:rPr>
      </w:pPr>
      <w:r>
        <w:rPr>
          <w:rFonts w:hint="eastAsia" w:ascii="宋体" w:hAnsi="宋体"/>
          <w:sz w:val="28"/>
          <w:szCs w:val="28"/>
        </w:rPr>
        <w:t>5、售后服务方案及培训计划；</w:t>
      </w:r>
    </w:p>
    <w:p>
      <w:pPr>
        <w:spacing w:line="360" w:lineRule="auto"/>
        <w:rPr>
          <w:sz w:val="24"/>
          <w:szCs w:val="24"/>
        </w:rPr>
      </w:pPr>
      <w:r>
        <w:rPr>
          <w:rFonts w:hint="eastAsia"/>
          <w:sz w:val="24"/>
          <w:szCs w:val="24"/>
        </w:rPr>
        <w:t>售后服务承诺及培训计划由投标人根据招标文件自行编写，包含但不限于以下内容：</w:t>
      </w:r>
    </w:p>
    <w:p>
      <w:pPr>
        <w:spacing w:line="360" w:lineRule="auto"/>
        <w:rPr>
          <w:sz w:val="24"/>
          <w:szCs w:val="24"/>
        </w:rPr>
      </w:pPr>
      <w:r>
        <w:rPr>
          <w:rFonts w:hint="eastAsia"/>
          <w:sz w:val="24"/>
          <w:szCs w:val="24"/>
        </w:rPr>
        <w:t>5-1针对本项目投标产品的质量保证承诺 （含售前、售中、售后的质量保证承诺）</w:t>
      </w:r>
    </w:p>
    <w:p>
      <w:pPr>
        <w:spacing w:line="360" w:lineRule="auto"/>
        <w:rPr>
          <w:sz w:val="24"/>
          <w:szCs w:val="24"/>
        </w:rPr>
      </w:pPr>
      <w:r>
        <w:rPr>
          <w:rFonts w:hint="eastAsia"/>
          <w:sz w:val="24"/>
          <w:szCs w:val="24"/>
        </w:rPr>
        <w:t>5-2针对本项目完善的本地化售后服务方案（含售后服务概述；故障报修服务；满意度及回访调查服务；培训服务）</w:t>
      </w:r>
    </w:p>
    <w:p>
      <w:pPr>
        <w:spacing w:line="360" w:lineRule="auto"/>
        <w:rPr>
          <w:sz w:val="24"/>
          <w:szCs w:val="24"/>
        </w:rPr>
      </w:pPr>
      <w:r>
        <w:rPr>
          <w:rFonts w:hint="eastAsia"/>
          <w:sz w:val="24"/>
          <w:szCs w:val="24"/>
        </w:rPr>
        <w:t>5-3针对本项目的产品使用及技术支持的培训计划（含培训时间、地点、培训人员数量、培训对象、主要内容、培训步骤、培训费用免费的承诺）</w:t>
      </w:r>
    </w:p>
    <w:p>
      <w:pPr>
        <w:spacing w:line="360" w:lineRule="auto"/>
        <w:rPr>
          <w:sz w:val="24"/>
          <w:szCs w:val="24"/>
        </w:rPr>
      </w:pPr>
      <w:r>
        <w:rPr>
          <w:rFonts w:hint="eastAsia"/>
          <w:sz w:val="24"/>
          <w:szCs w:val="24"/>
        </w:rPr>
        <w:t>5-4 供应商本项目技术培训、服务人员情况表（见下表）</w:t>
      </w:r>
    </w:p>
    <w:p>
      <w:pPr>
        <w:rPr>
          <w:rFonts w:ascii="宋体"/>
        </w:rPr>
      </w:pPr>
    </w:p>
    <w:tbl>
      <w:tblPr>
        <w:tblStyle w:val="20"/>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99"/>
        <w:gridCol w:w="949"/>
        <w:gridCol w:w="1499"/>
        <w:gridCol w:w="1363"/>
        <w:gridCol w:w="1315"/>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816" w:type="dxa"/>
            <w:vAlign w:val="center"/>
          </w:tcPr>
          <w:p>
            <w:pPr>
              <w:spacing w:line="400" w:lineRule="exact"/>
              <w:jc w:val="center"/>
              <w:rPr>
                <w:rFonts w:ascii="宋体"/>
              </w:rPr>
            </w:pPr>
            <w:r>
              <w:rPr>
                <w:rFonts w:hint="eastAsia" w:ascii="宋体" w:hAnsi="宋体" w:cs="宋体"/>
              </w:rPr>
              <w:t>类别</w:t>
            </w:r>
          </w:p>
        </w:tc>
        <w:tc>
          <w:tcPr>
            <w:tcW w:w="699" w:type="dxa"/>
            <w:vAlign w:val="center"/>
          </w:tcPr>
          <w:p>
            <w:pPr>
              <w:spacing w:line="400" w:lineRule="exact"/>
              <w:jc w:val="center"/>
              <w:rPr>
                <w:rFonts w:ascii="宋体"/>
              </w:rPr>
            </w:pPr>
            <w:r>
              <w:rPr>
                <w:rFonts w:hint="eastAsia" w:ascii="宋体" w:hAnsi="宋体" w:cs="宋体"/>
              </w:rPr>
              <w:t>职务</w:t>
            </w:r>
          </w:p>
        </w:tc>
        <w:tc>
          <w:tcPr>
            <w:tcW w:w="949" w:type="dxa"/>
            <w:vAlign w:val="center"/>
          </w:tcPr>
          <w:p>
            <w:pPr>
              <w:spacing w:line="400" w:lineRule="exact"/>
              <w:jc w:val="center"/>
              <w:rPr>
                <w:rFonts w:ascii="宋体"/>
              </w:rPr>
            </w:pPr>
            <w:r>
              <w:rPr>
                <w:rFonts w:hint="eastAsia" w:ascii="宋体" w:hAnsi="宋体" w:cs="宋体"/>
              </w:rPr>
              <w:t>姓名</w:t>
            </w:r>
          </w:p>
        </w:tc>
        <w:tc>
          <w:tcPr>
            <w:tcW w:w="1499" w:type="dxa"/>
            <w:vAlign w:val="center"/>
          </w:tcPr>
          <w:p>
            <w:pPr>
              <w:spacing w:line="400" w:lineRule="exact"/>
              <w:jc w:val="center"/>
              <w:rPr>
                <w:rFonts w:ascii="宋体"/>
              </w:rPr>
            </w:pPr>
            <w:r>
              <w:rPr>
                <w:rFonts w:hint="eastAsia" w:ascii="宋体" w:hAnsi="宋体" w:cs="宋体"/>
              </w:rPr>
              <w:t>身份证号码</w:t>
            </w:r>
          </w:p>
        </w:tc>
        <w:tc>
          <w:tcPr>
            <w:tcW w:w="1363" w:type="dxa"/>
            <w:vAlign w:val="center"/>
          </w:tcPr>
          <w:p>
            <w:pPr>
              <w:spacing w:line="400" w:lineRule="exact"/>
              <w:jc w:val="center"/>
              <w:rPr>
                <w:rFonts w:ascii="宋体"/>
              </w:rPr>
            </w:pPr>
            <w:r>
              <w:rPr>
                <w:rFonts w:hint="eastAsia" w:ascii="宋体" w:hAnsi="宋体" w:cs="宋体"/>
              </w:rPr>
              <w:t>联系方式</w:t>
            </w:r>
          </w:p>
        </w:tc>
        <w:tc>
          <w:tcPr>
            <w:tcW w:w="1315" w:type="dxa"/>
            <w:vAlign w:val="center"/>
          </w:tcPr>
          <w:p>
            <w:pPr>
              <w:spacing w:line="400" w:lineRule="exact"/>
              <w:jc w:val="center"/>
              <w:rPr>
                <w:rFonts w:ascii="宋体"/>
              </w:rPr>
            </w:pPr>
            <w:r>
              <w:rPr>
                <w:rFonts w:hint="eastAsia" w:ascii="宋体" w:hAnsi="宋体" w:cs="宋体"/>
              </w:rPr>
              <w:t>专业</w:t>
            </w:r>
          </w:p>
        </w:tc>
        <w:tc>
          <w:tcPr>
            <w:tcW w:w="1619" w:type="dxa"/>
            <w:vAlign w:val="center"/>
          </w:tcPr>
          <w:p>
            <w:pPr>
              <w:spacing w:line="400" w:lineRule="exact"/>
              <w:jc w:val="center"/>
              <w:rPr>
                <w:rFonts w:ascii="宋体"/>
              </w:rPr>
            </w:pPr>
            <w:r>
              <w:rPr>
                <w:rFonts w:hint="eastAsia" w:ascii="宋体" w:hAnsi="宋体" w:cs="宋体"/>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816" w:type="dxa"/>
            <w:vMerge w:val="restart"/>
          </w:tcPr>
          <w:p>
            <w:pPr>
              <w:spacing w:line="400" w:lineRule="exact"/>
              <w:jc w:val="center"/>
              <w:rPr>
                <w:rFonts w:ascii="宋体"/>
              </w:rPr>
            </w:pPr>
            <w:r>
              <w:rPr>
                <w:rFonts w:hint="eastAsia" w:ascii="宋体" w:hAnsi="宋体" w:cs="宋体"/>
              </w:rPr>
              <w:t>管</w:t>
            </w:r>
          </w:p>
          <w:p>
            <w:pPr>
              <w:spacing w:line="400" w:lineRule="exact"/>
              <w:jc w:val="center"/>
              <w:rPr>
                <w:rFonts w:ascii="宋体"/>
              </w:rPr>
            </w:pPr>
            <w:r>
              <w:rPr>
                <w:rFonts w:hint="eastAsia" w:ascii="宋体" w:hAnsi="宋体" w:cs="宋体"/>
              </w:rPr>
              <w:t>理</w:t>
            </w:r>
          </w:p>
          <w:p>
            <w:pPr>
              <w:spacing w:line="400" w:lineRule="exact"/>
              <w:jc w:val="center"/>
              <w:rPr>
                <w:rFonts w:ascii="宋体"/>
              </w:rPr>
            </w:pPr>
            <w:r>
              <w:rPr>
                <w:rFonts w:hint="eastAsia" w:ascii="宋体" w:hAnsi="宋体" w:cs="宋体"/>
              </w:rPr>
              <w:t>人</w:t>
            </w:r>
          </w:p>
          <w:p>
            <w:pPr>
              <w:spacing w:line="400" w:lineRule="exact"/>
              <w:jc w:val="center"/>
              <w:rPr>
                <w:rFonts w:ascii="宋体"/>
              </w:rPr>
            </w:pPr>
            <w:r>
              <w:rPr>
                <w:rFonts w:hint="eastAsia" w:ascii="宋体" w:hAnsi="宋体" w:cs="宋体"/>
              </w:rPr>
              <w:t>员</w:t>
            </w:r>
          </w:p>
        </w:tc>
        <w:tc>
          <w:tcPr>
            <w:tcW w:w="699" w:type="dxa"/>
          </w:tcPr>
          <w:p>
            <w:pPr>
              <w:spacing w:line="400" w:lineRule="exact"/>
              <w:jc w:val="center"/>
              <w:rPr>
                <w:rFonts w:ascii="宋体"/>
              </w:rPr>
            </w:pPr>
          </w:p>
        </w:tc>
        <w:tc>
          <w:tcPr>
            <w:tcW w:w="949" w:type="dxa"/>
          </w:tcPr>
          <w:p>
            <w:pPr>
              <w:spacing w:line="400" w:lineRule="exact"/>
              <w:jc w:val="center"/>
              <w:rPr>
                <w:rFonts w:ascii="宋体"/>
              </w:rPr>
            </w:pPr>
          </w:p>
        </w:tc>
        <w:tc>
          <w:tcPr>
            <w:tcW w:w="1499" w:type="dxa"/>
          </w:tcPr>
          <w:p>
            <w:pPr>
              <w:spacing w:line="400" w:lineRule="exact"/>
              <w:jc w:val="center"/>
              <w:rPr>
                <w:rFonts w:ascii="宋体"/>
              </w:rPr>
            </w:pPr>
          </w:p>
        </w:tc>
        <w:tc>
          <w:tcPr>
            <w:tcW w:w="1363" w:type="dxa"/>
          </w:tcPr>
          <w:p>
            <w:pPr>
              <w:spacing w:line="400" w:lineRule="exact"/>
              <w:jc w:val="center"/>
              <w:rPr>
                <w:rFonts w:ascii="宋体"/>
              </w:rPr>
            </w:pPr>
          </w:p>
        </w:tc>
        <w:tc>
          <w:tcPr>
            <w:tcW w:w="1315" w:type="dxa"/>
          </w:tcPr>
          <w:p>
            <w:pPr>
              <w:spacing w:line="400" w:lineRule="exact"/>
              <w:jc w:val="center"/>
              <w:rPr>
                <w:rFonts w:ascii="宋体"/>
              </w:rPr>
            </w:pPr>
          </w:p>
        </w:tc>
        <w:tc>
          <w:tcPr>
            <w:tcW w:w="1619" w:type="dxa"/>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816" w:type="dxa"/>
            <w:vMerge w:val="continue"/>
          </w:tcPr>
          <w:p>
            <w:pPr>
              <w:spacing w:line="400" w:lineRule="exact"/>
              <w:jc w:val="center"/>
              <w:rPr>
                <w:rFonts w:ascii="宋体"/>
              </w:rPr>
            </w:pPr>
          </w:p>
        </w:tc>
        <w:tc>
          <w:tcPr>
            <w:tcW w:w="699" w:type="dxa"/>
          </w:tcPr>
          <w:p>
            <w:pPr>
              <w:spacing w:line="400" w:lineRule="exact"/>
              <w:jc w:val="center"/>
              <w:rPr>
                <w:rFonts w:ascii="宋体"/>
              </w:rPr>
            </w:pPr>
          </w:p>
        </w:tc>
        <w:tc>
          <w:tcPr>
            <w:tcW w:w="949" w:type="dxa"/>
          </w:tcPr>
          <w:p>
            <w:pPr>
              <w:spacing w:line="400" w:lineRule="exact"/>
              <w:jc w:val="center"/>
              <w:rPr>
                <w:rFonts w:ascii="宋体"/>
              </w:rPr>
            </w:pPr>
          </w:p>
        </w:tc>
        <w:tc>
          <w:tcPr>
            <w:tcW w:w="1499" w:type="dxa"/>
          </w:tcPr>
          <w:p>
            <w:pPr>
              <w:spacing w:line="400" w:lineRule="exact"/>
              <w:jc w:val="center"/>
              <w:rPr>
                <w:rFonts w:ascii="宋体"/>
              </w:rPr>
            </w:pPr>
          </w:p>
        </w:tc>
        <w:tc>
          <w:tcPr>
            <w:tcW w:w="1363" w:type="dxa"/>
          </w:tcPr>
          <w:p>
            <w:pPr>
              <w:spacing w:line="400" w:lineRule="exact"/>
              <w:jc w:val="center"/>
              <w:rPr>
                <w:rFonts w:ascii="宋体"/>
              </w:rPr>
            </w:pPr>
          </w:p>
        </w:tc>
        <w:tc>
          <w:tcPr>
            <w:tcW w:w="1315" w:type="dxa"/>
          </w:tcPr>
          <w:p>
            <w:pPr>
              <w:spacing w:line="400" w:lineRule="exact"/>
              <w:jc w:val="center"/>
              <w:rPr>
                <w:rFonts w:ascii="宋体"/>
              </w:rPr>
            </w:pPr>
          </w:p>
        </w:tc>
        <w:tc>
          <w:tcPr>
            <w:tcW w:w="1619" w:type="dxa"/>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816" w:type="dxa"/>
            <w:vMerge w:val="continue"/>
          </w:tcPr>
          <w:p>
            <w:pPr>
              <w:spacing w:line="400" w:lineRule="exact"/>
              <w:jc w:val="center"/>
              <w:rPr>
                <w:rFonts w:ascii="宋体"/>
              </w:rPr>
            </w:pPr>
          </w:p>
        </w:tc>
        <w:tc>
          <w:tcPr>
            <w:tcW w:w="699" w:type="dxa"/>
          </w:tcPr>
          <w:p>
            <w:pPr>
              <w:spacing w:line="400" w:lineRule="exact"/>
              <w:jc w:val="center"/>
              <w:rPr>
                <w:rFonts w:ascii="宋体"/>
              </w:rPr>
            </w:pPr>
          </w:p>
        </w:tc>
        <w:tc>
          <w:tcPr>
            <w:tcW w:w="949" w:type="dxa"/>
          </w:tcPr>
          <w:p>
            <w:pPr>
              <w:spacing w:line="400" w:lineRule="exact"/>
              <w:jc w:val="center"/>
              <w:rPr>
                <w:rFonts w:ascii="宋体"/>
              </w:rPr>
            </w:pPr>
          </w:p>
        </w:tc>
        <w:tc>
          <w:tcPr>
            <w:tcW w:w="1499" w:type="dxa"/>
          </w:tcPr>
          <w:p>
            <w:pPr>
              <w:spacing w:line="400" w:lineRule="exact"/>
              <w:jc w:val="center"/>
              <w:rPr>
                <w:rFonts w:ascii="宋体"/>
              </w:rPr>
            </w:pPr>
          </w:p>
        </w:tc>
        <w:tc>
          <w:tcPr>
            <w:tcW w:w="1363" w:type="dxa"/>
          </w:tcPr>
          <w:p>
            <w:pPr>
              <w:spacing w:line="400" w:lineRule="exact"/>
              <w:jc w:val="center"/>
              <w:rPr>
                <w:rFonts w:ascii="宋体"/>
              </w:rPr>
            </w:pPr>
          </w:p>
        </w:tc>
        <w:tc>
          <w:tcPr>
            <w:tcW w:w="1315" w:type="dxa"/>
          </w:tcPr>
          <w:p>
            <w:pPr>
              <w:spacing w:line="400" w:lineRule="exact"/>
              <w:jc w:val="center"/>
              <w:rPr>
                <w:rFonts w:ascii="宋体"/>
              </w:rPr>
            </w:pPr>
          </w:p>
        </w:tc>
        <w:tc>
          <w:tcPr>
            <w:tcW w:w="1619" w:type="dxa"/>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816" w:type="dxa"/>
            <w:vMerge w:val="restart"/>
          </w:tcPr>
          <w:p>
            <w:pPr>
              <w:spacing w:line="400" w:lineRule="exact"/>
              <w:jc w:val="center"/>
              <w:rPr>
                <w:rFonts w:ascii="宋体"/>
              </w:rPr>
            </w:pPr>
            <w:r>
              <w:rPr>
                <w:rFonts w:hint="eastAsia" w:ascii="宋体" w:hAnsi="宋体" w:cs="宋体"/>
              </w:rPr>
              <w:t>技</w:t>
            </w:r>
          </w:p>
          <w:p>
            <w:pPr>
              <w:spacing w:line="400" w:lineRule="exact"/>
              <w:jc w:val="center"/>
              <w:rPr>
                <w:rFonts w:ascii="宋体"/>
              </w:rPr>
            </w:pPr>
            <w:r>
              <w:rPr>
                <w:rFonts w:hint="eastAsia" w:ascii="宋体" w:hAnsi="宋体" w:cs="宋体"/>
              </w:rPr>
              <w:t>术</w:t>
            </w:r>
          </w:p>
          <w:p>
            <w:pPr>
              <w:spacing w:line="400" w:lineRule="exact"/>
              <w:jc w:val="center"/>
              <w:rPr>
                <w:rFonts w:ascii="宋体"/>
              </w:rPr>
            </w:pPr>
            <w:r>
              <w:rPr>
                <w:rFonts w:hint="eastAsia" w:ascii="宋体" w:hAnsi="宋体" w:cs="宋体"/>
              </w:rPr>
              <w:t>培</w:t>
            </w:r>
          </w:p>
          <w:p>
            <w:pPr>
              <w:spacing w:line="400" w:lineRule="exact"/>
              <w:jc w:val="center"/>
              <w:rPr>
                <w:rFonts w:ascii="宋体"/>
              </w:rPr>
            </w:pPr>
            <w:r>
              <w:rPr>
                <w:rFonts w:hint="eastAsia" w:ascii="宋体" w:hAnsi="宋体" w:cs="宋体"/>
              </w:rPr>
              <w:t>训</w:t>
            </w:r>
          </w:p>
          <w:p>
            <w:pPr>
              <w:spacing w:line="400" w:lineRule="exact"/>
              <w:jc w:val="center"/>
              <w:rPr>
                <w:rFonts w:ascii="宋体"/>
              </w:rPr>
            </w:pPr>
            <w:r>
              <w:rPr>
                <w:rFonts w:hint="eastAsia" w:ascii="宋体" w:hAnsi="宋体" w:cs="宋体"/>
              </w:rPr>
              <w:t>人</w:t>
            </w:r>
          </w:p>
          <w:p>
            <w:pPr>
              <w:spacing w:line="400" w:lineRule="exact"/>
              <w:jc w:val="center"/>
              <w:rPr>
                <w:rFonts w:ascii="宋体"/>
              </w:rPr>
            </w:pPr>
            <w:r>
              <w:rPr>
                <w:rFonts w:hint="eastAsia" w:ascii="宋体" w:hAnsi="宋体" w:cs="宋体"/>
              </w:rPr>
              <w:t>员</w:t>
            </w:r>
          </w:p>
        </w:tc>
        <w:tc>
          <w:tcPr>
            <w:tcW w:w="699" w:type="dxa"/>
          </w:tcPr>
          <w:p>
            <w:pPr>
              <w:spacing w:line="400" w:lineRule="exact"/>
              <w:jc w:val="center"/>
              <w:rPr>
                <w:rFonts w:ascii="宋体"/>
              </w:rPr>
            </w:pPr>
          </w:p>
        </w:tc>
        <w:tc>
          <w:tcPr>
            <w:tcW w:w="949" w:type="dxa"/>
          </w:tcPr>
          <w:p>
            <w:pPr>
              <w:spacing w:line="400" w:lineRule="exact"/>
              <w:jc w:val="center"/>
              <w:rPr>
                <w:rFonts w:ascii="宋体"/>
              </w:rPr>
            </w:pPr>
          </w:p>
        </w:tc>
        <w:tc>
          <w:tcPr>
            <w:tcW w:w="1499" w:type="dxa"/>
          </w:tcPr>
          <w:p>
            <w:pPr>
              <w:spacing w:line="400" w:lineRule="exact"/>
              <w:jc w:val="center"/>
              <w:rPr>
                <w:rFonts w:ascii="宋体"/>
              </w:rPr>
            </w:pPr>
          </w:p>
        </w:tc>
        <w:tc>
          <w:tcPr>
            <w:tcW w:w="1363" w:type="dxa"/>
          </w:tcPr>
          <w:p>
            <w:pPr>
              <w:spacing w:line="400" w:lineRule="exact"/>
              <w:jc w:val="center"/>
              <w:rPr>
                <w:rFonts w:ascii="宋体"/>
              </w:rPr>
            </w:pPr>
          </w:p>
        </w:tc>
        <w:tc>
          <w:tcPr>
            <w:tcW w:w="1315" w:type="dxa"/>
          </w:tcPr>
          <w:p>
            <w:pPr>
              <w:spacing w:line="400" w:lineRule="exact"/>
              <w:jc w:val="center"/>
              <w:rPr>
                <w:rFonts w:ascii="宋体"/>
              </w:rPr>
            </w:pPr>
          </w:p>
        </w:tc>
        <w:tc>
          <w:tcPr>
            <w:tcW w:w="1619" w:type="dxa"/>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816" w:type="dxa"/>
            <w:vMerge w:val="continue"/>
          </w:tcPr>
          <w:p>
            <w:pPr>
              <w:spacing w:line="400" w:lineRule="exact"/>
              <w:jc w:val="center"/>
              <w:rPr>
                <w:rFonts w:ascii="宋体"/>
              </w:rPr>
            </w:pPr>
          </w:p>
        </w:tc>
        <w:tc>
          <w:tcPr>
            <w:tcW w:w="699" w:type="dxa"/>
          </w:tcPr>
          <w:p>
            <w:pPr>
              <w:spacing w:line="400" w:lineRule="exact"/>
              <w:jc w:val="center"/>
              <w:rPr>
                <w:rFonts w:ascii="宋体"/>
              </w:rPr>
            </w:pPr>
          </w:p>
        </w:tc>
        <w:tc>
          <w:tcPr>
            <w:tcW w:w="949" w:type="dxa"/>
          </w:tcPr>
          <w:p>
            <w:pPr>
              <w:spacing w:line="400" w:lineRule="exact"/>
              <w:jc w:val="center"/>
              <w:rPr>
                <w:rFonts w:ascii="宋体"/>
              </w:rPr>
            </w:pPr>
          </w:p>
        </w:tc>
        <w:tc>
          <w:tcPr>
            <w:tcW w:w="1499" w:type="dxa"/>
          </w:tcPr>
          <w:p>
            <w:pPr>
              <w:spacing w:line="400" w:lineRule="exact"/>
              <w:jc w:val="center"/>
              <w:rPr>
                <w:rFonts w:ascii="宋体"/>
              </w:rPr>
            </w:pPr>
          </w:p>
        </w:tc>
        <w:tc>
          <w:tcPr>
            <w:tcW w:w="1363" w:type="dxa"/>
          </w:tcPr>
          <w:p>
            <w:pPr>
              <w:spacing w:line="400" w:lineRule="exact"/>
              <w:jc w:val="center"/>
              <w:rPr>
                <w:rFonts w:ascii="宋体"/>
              </w:rPr>
            </w:pPr>
          </w:p>
        </w:tc>
        <w:tc>
          <w:tcPr>
            <w:tcW w:w="1315" w:type="dxa"/>
          </w:tcPr>
          <w:p>
            <w:pPr>
              <w:spacing w:line="400" w:lineRule="exact"/>
              <w:jc w:val="center"/>
              <w:rPr>
                <w:rFonts w:ascii="宋体"/>
              </w:rPr>
            </w:pPr>
          </w:p>
        </w:tc>
        <w:tc>
          <w:tcPr>
            <w:tcW w:w="1619" w:type="dxa"/>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816" w:type="dxa"/>
            <w:vMerge w:val="continue"/>
          </w:tcPr>
          <w:p>
            <w:pPr>
              <w:spacing w:line="400" w:lineRule="exact"/>
              <w:jc w:val="center"/>
              <w:rPr>
                <w:rFonts w:ascii="宋体"/>
              </w:rPr>
            </w:pPr>
          </w:p>
        </w:tc>
        <w:tc>
          <w:tcPr>
            <w:tcW w:w="699" w:type="dxa"/>
          </w:tcPr>
          <w:p>
            <w:pPr>
              <w:spacing w:line="400" w:lineRule="exact"/>
              <w:jc w:val="center"/>
              <w:rPr>
                <w:rFonts w:ascii="宋体"/>
              </w:rPr>
            </w:pPr>
          </w:p>
        </w:tc>
        <w:tc>
          <w:tcPr>
            <w:tcW w:w="949" w:type="dxa"/>
          </w:tcPr>
          <w:p>
            <w:pPr>
              <w:spacing w:line="400" w:lineRule="exact"/>
              <w:jc w:val="center"/>
              <w:rPr>
                <w:rFonts w:ascii="宋体"/>
              </w:rPr>
            </w:pPr>
          </w:p>
        </w:tc>
        <w:tc>
          <w:tcPr>
            <w:tcW w:w="1499" w:type="dxa"/>
          </w:tcPr>
          <w:p>
            <w:pPr>
              <w:spacing w:line="400" w:lineRule="exact"/>
              <w:jc w:val="center"/>
              <w:rPr>
                <w:rFonts w:ascii="宋体"/>
              </w:rPr>
            </w:pPr>
          </w:p>
        </w:tc>
        <w:tc>
          <w:tcPr>
            <w:tcW w:w="1363" w:type="dxa"/>
          </w:tcPr>
          <w:p>
            <w:pPr>
              <w:spacing w:line="400" w:lineRule="exact"/>
              <w:jc w:val="center"/>
              <w:rPr>
                <w:rFonts w:ascii="宋体"/>
              </w:rPr>
            </w:pPr>
          </w:p>
        </w:tc>
        <w:tc>
          <w:tcPr>
            <w:tcW w:w="1315" w:type="dxa"/>
          </w:tcPr>
          <w:p>
            <w:pPr>
              <w:spacing w:line="400" w:lineRule="exact"/>
              <w:jc w:val="center"/>
              <w:rPr>
                <w:rFonts w:ascii="宋体"/>
              </w:rPr>
            </w:pPr>
          </w:p>
        </w:tc>
        <w:tc>
          <w:tcPr>
            <w:tcW w:w="1619" w:type="dxa"/>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816" w:type="dxa"/>
            <w:vMerge w:val="continue"/>
          </w:tcPr>
          <w:p>
            <w:pPr>
              <w:spacing w:line="400" w:lineRule="exact"/>
              <w:jc w:val="center"/>
              <w:rPr>
                <w:rFonts w:ascii="宋体"/>
              </w:rPr>
            </w:pPr>
          </w:p>
        </w:tc>
        <w:tc>
          <w:tcPr>
            <w:tcW w:w="699" w:type="dxa"/>
          </w:tcPr>
          <w:p>
            <w:pPr>
              <w:spacing w:line="400" w:lineRule="exact"/>
              <w:jc w:val="center"/>
              <w:rPr>
                <w:rFonts w:ascii="宋体"/>
              </w:rPr>
            </w:pPr>
          </w:p>
        </w:tc>
        <w:tc>
          <w:tcPr>
            <w:tcW w:w="949" w:type="dxa"/>
          </w:tcPr>
          <w:p>
            <w:pPr>
              <w:spacing w:line="400" w:lineRule="exact"/>
              <w:jc w:val="center"/>
              <w:rPr>
                <w:rFonts w:ascii="宋体"/>
              </w:rPr>
            </w:pPr>
          </w:p>
        </w:tc>
        <w:tc>
          <w:tcPr>
            <w:tcW w:w="1499" w:type="dxa"/>
          </w:tcPr>
          <w:p>
            <w:pPr>
              <w:spacing w:line="400" w:lineRule="exact"/>
              <w:jc w:val="center"/>
              <w:rPr>
                <w:rFonts w:ascii="宋体"/>
              </w:rPr>
            </w:pPr>
          </w:p>
        </w:tc>
        <w:tc>
          <w:tcPr>
            <w:tcW w:w="1363" w:type="dxa"/>
          </w:tcPr>
          <w:p>
            <w:pPr>
              <w:spacing w:line="400" w:lineRule="exact"/>
              <w:jc w:val="center"/>
              <w:rPr>
                <w:rFonts w:ascii="宋体"/>
              </w:rPr>
            </w:pPr>
          </w:p>
        </w:tc>
        <w:tc>
          <w:tcPr>
            <w:tcW w:w="1315" w:type="dxa"/>
          </w:tcPr>
          <w:p>
            <w:pPr>
              <w:spacing w:line="400" w:lineRule="exact"/>
              <w:jc w:val="center"/>
              <w:rPr>
                <w:rFonts w:ascii="宋体"/>
              </w:rPr>
            </w:pPr>
          </w:p>
        </w:tc>
        <w:tc>
          <w:tcPr>
            <w:tcW w:w="1619" w:type="dxa"/>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816" w:type="dxa"/>
            <w:vMerge w:val="restart"/>
          </w:tcPr>
          <w:p>
            <w:pPr>
              <w:spacing w:line="400" w:lineRule="exact"/>
              <w:jc w:val="center"/>
              <w:rPr>
                <w:rFonts w:ascii="宋体"/>
              </w:rPr>
            </w:pPr>
            <w:r>
              <w:rPr>
                <w:rFonts w:hint="eastAsia" w:ascii="宋体" w:hAnsi="宋体" w:cs="宋体"/>
              </w:rPr>
              <w:t>售后</w:t>
            </w:r>
          </w:p>
          <w:p>
            <w:pPr>
              <w:spacing w:line="400" w:lineRule="exact"/>
              <w:jc w:val="center"/>
              <w:rPr>
                <w:rFonts w:ascii="宋体"/>
              </w:rPr>
            </w:pPr>
            <w:r>
              <w:rPr>
                <w:rFonts w:hint="eastAsia" w:ascii="宋体" w:hAnsi="宋体" w:cs="宋体"/>
              </w:rPr>
              <w:t>服务</w:t>
            </w:r>
          </w:p>
          <w:p>
            <w:pPr>
              <w:spacing w:line="400" w:lineRule="exact"/>
              <w:jc w:val="center"/>
              <w:rPr>
                <w:rFonts w:ascii="宋体"/>
              </w:rPr>
            </w:pPr>
            <w:r>
              <w:rPr>
                <w:rFonts w:hint="eastAsia" w:ascii="宋体" w:hAnsi="宋体" w:cs="宋体"/>
              </w:rPr>
              <w:t>人员</w:t>
            </w:r>
          </w:p>
        </w:tc>
        <w:tc>
          <w:tcPr>
            <w:tcW w:w="699" w:type="dxa"/>
          </w:tcPr>
          <w:p>
            <w:pPr>
              <w:spacing w:line="400" w:lineRule="exact"/>
              <w:jc w:val="center"/>
              <w:rPr>
                <w:rFonts w:ascii="宋体"/>
              </w:rPr>
            </w:pPr>
          </w:p>
        </w:tc>
        <w:tc>
          <w:tcPr>
            <w:tcW w:w="949" w:type="dxa"/>
          </w:tcPr>
          <w:p>
            <w:pPr>
              <w:spacing w:line="400" w:lineRule="exact"/>
              <w:jc w:val="center"/>
              <w:rPr>
                <w:rFonts w:ascii="宋体"/>
              </w:rPr>
            </w:pPr>
          </w:p>
        </w:tc>
        <w:tc>
          <w:tcPr>
            <w:tcW w:w="1499" w:type="dxa"/>
          </w:tcPr>
          <w:p>
            <w:pPr>
              <w:spacing w:line="400" w:lineRule="exact"/>
              <w:jc w:val="center"/>
              <w:rPr>
                <w:rFonts w:ascii="宋体"/>
              </w:rPr>
            </w:pPr>
          </w:p>
        </w:tc>
        <w:tc>
          <w:tcPr>
            <w:tcW w:w="1363" w:type="dxa"/>
          </w:tcPr>
          <w:p>
            <w:pPr>
              <w:spacing w:line="400" w:lineRule="exact"/>
              <w:jc w:val="center"/>
              <w:rPr>
                <w:rFonts w:ascii="宋体"/>
              </w:rPr>
            </w:pPr>
          </w:p>
        </w:tc>
        <w:tc>
          <w:tcPr>
            <w:tcW w:w="1315" w:type="dxa"/>
          </w:tcPr>
          <w:p>
            <w:pPr>
              <w:spacing w:line="400" w:lineRule="exact"/>
              <w:jc w:val="center"/>
              <w:rPr>
                <w:rFonts w:ascii="宋体"/>
              </w:rPr>
            </w:pPr>
          </w:p>
        </w:tc>
        <w:tc>
          <w:tcPr>
            <w:tcW w:w="1619" w:type="dxa"/>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816" w:type="dxa"/>
            <w:vMerge w:val="continue"/>
          </w:tcPr>
          <w:p>
            <w:pPr>
              <w:spacing w:line="400" w:lineRule="exact"/>
              <w:jc w:val="center"/>
              <w:rPr>
                <w:rFonts w:ascii="宋体"/>
              </w:rPr>
            </w:pPr>
          </w:p>
        </w:tc>
        <w:tc>
          <w:tcPr>
            <w:tcW w:w="699" w:type="dxa"/>
          </w:tcPr>
          <w:p>
            <w:pPr>
              <w:spacing w:line="400" w:lineRule="exact"/>
              <w:jc w:val="center"/>
              <w:rPr>
                <w:rFonts w:ascii="宋体"/>
              </w:rPr>
            </w:pPr>
          </w:p>
        </w:tc>
        <w:tc>
          <w:tcPr>
            <w:tcW w:w="949" w:type="dxa"/>
          </w:tcPr>
          <w:p>
            <w:pPr>
              <w:spacing w:line="400" w:lineRule="exact"/>
              <w:jc w:val="center"/>
              <w:rPr>
                <w:rFonts w:ascii="宋体"/>
                <w:b/>
                <w:bCs/>
              </w:rPr>
            </w:pPr>
          </w:p>
        </w:tc>
        <w:tc>
          <w:tcPr>
            <w:tcW w:w="1499" w:type="dxa"/>
          </w:tcPr>
          <w:p>
            <w:pPr>
              <w:spacing w:line="400" w:lineRule="exact"/>
              <w:jc w:val="center"/>
              <w:rPr>
                <w:rFonts w:ascii="宋体"/>
                <w:b/>
                <w:bCs/>
              </w:rPr>
            </w:pPr>
          </w:p>
        </w:tc>
        <w:tc>
          <w:tcPr>
            <w:tcW w:w="1363" w:type="dxa"/>
          </w:tcPr>
          <w:p>
            <w:pPr>
              <w:spacing w:line="400" w:lineRule="exact"/>
              <w:jc w:val="center"/>
              <w:rPr>
                <w:rFonts w:ascii="宋体"/>
                <w:b/>
                <w:bCs/>
              </w:rPr>
            </w:pPr>
          </w:p>
        </w:tc>
        <w:tc>
          <w:tcPr>
            <w:tcW w:w="1315" w:type="dxa"/>
          </w:tcPr>
          <w:p>
            <w:pPr>
              <w:spacing w:line="400" w:lineRule="exact"/>
              <w:jc w:val="center"/>
              <w:rPr>
                <w:rFonts w:ascii="宋体"/>
                <w:b/>
                <w:bCs/>
              </w:rPr>
            </w:pPr>
          </w:p>
        </w:tc>
        <w:tc>
          <w:tcPr>
            <w:tcW w:w="1619" w:type="dxa"/>
          </w:tcPr>
          <w:p>
            <w:pPr>
              <w:spacing w:line="4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816" w:type="dxa"/>
            <w:vMerge w:val="continue"/>
          </w:tcPr>
          <w:p>
            <w:pPr>
              <w:spacing w:line="400" w:lineRule="exact"/>
              <w:jc w:val="center"/>
              <w:rPr>
                <w:rFonts w:ascii="宋体"/>
              </w:rPr>
            </w:pPr>
          </w:p>
        </w:tc>
        <w:tc>
          <w:tcPr>
            <w:tcW w:w="699" w:type="dxa"/>
          </w:tcPr>
          <w:p>
            <w:pPr>
              <w:spacing w:line="400" w:lineRule="exact"/>
              <w:jc w:val="center"/>
              <w:rPr>
                <w:rFonts w:ascii="宋体"/>
              </w:rPr>
            </w:pPr>
          </w:p>
        </w:tc>
        <w:tc>
          <w:tcPr>
            <w:tcW w:w="949" w:type="dxa"/>
          </w:tcPr>
          <w:p>
            <w:pPr>
              <w:spacing w:line="400" w:lineRule="exact"/>
              <w:jc w:val="center"/>
              <w:rPr>
                <w:rFonts w:ascii="宋体"/>
                <w:b/>
                <w:bCs/>
              </w:rPr>
            </w:pPr>
          </w:p>
        </w:tc>
        <w:tc>
          <w:tcPr>
            <w:tcW w:w="1499" w:type="dxa"/>
          </w:tcPr>
          <w:p>
            <w:pPr>
              <w:spacing w:line="400" w:lineRule="exact"/>
              <w:jc w:val="center"/>
              <w:rPr>
                <w:rFonts w:ascii="宋体"/>
                <w:b/>
                <w:bCs/>
              </w:rPr>
            </w:pPr>
          </w:p>
        </w:tc>
        <w:tc>
          <w:tcPr>
            <w:tcW w:w="1363" w:type="dxa"/>
          </w:tcPr>
          <w:p>
            <w:pPr>
              <w:spacing w:line="400" w:lineRule="exact"/>
              <w:jc w:val="center"/>
              <w:rPr>
                <w:rFonts w:ascii="宋体"/>
                <w:b/>
                <w:bCs/>
              </w:rPr>
            </w:pPr>
          </w:p>
        </w:tc>
        <w:tc>
          <w:tcPr>
            <w:tcW w:w="1315" w:type="dxa"/>
          </w:tcPr>
          <w:p>
            <w:pPr>
              <w:spacing w:line="400" w:lineRule="exact"/>
              <w:jc w:val="center"/>
              <w:rPr>
                <w:rFonts w:ascii="宋体"/>
                <w:b/>
                <w:bCs/>
              </w:rPr>
            </w:pPr>
          </w:p>
        </w:tc>
        <w:tc>
          <w:tcPr>
            <w:tcW w:w="1619" w:type="dxa"/>
          </w:tcPr>
          <w:p>
            <w:pPr>
              <w:spacing w:line="400" w:lineRule="exact"/>
              <w:jc w:val="center"/>
              <w:rPr>
                <w:rFonts w:ascii="宋体"/>
                <w:b/>
                <w:bCs/>
              </w:rPr>
            </w:pPr>
          </w:p>
        </w:tc>
      </w:tr>
    </w:tbl>
    <w:p>
      <w:bookmarkStart w:id="176" w:name="_Toc7161"/>
      <w:bookmarkStart w:id="177" w:name="_Toc605"/>
      <w:bookmarkStart w:id="178" w:name="_Toc18673"/>
      <w:bookmarkStart w:id="179" w:name="_Toc26981"/>
      <w:r>
        <w:rPr>
          <w:rFonts w:hint="eastAsia"/>
        </w:rPr>
        <w:br w:type="page"/>
      </w:r>
    </w:p>
    <w:p>
      <w:pPr>
        <w:pStyle w:val="4"/>
        <w:rPr>
          <w:rFonts w:ascii="宋体" w:hAnsi="宋体"/>
          <w:sz w:val="24"/>
          <w:szCs w:val="24"/>
        </w:rPr>
      </w:pPr>
      <w:bookmarkStart w:id="180" w:name="_Toc5442"/>
      <w:bookmarkStart w:id="181" w:name="_Toc31909"/>
      <w:bookmarkStart w:id="182" w:name="_Toc24795"/>
      <w:r>
        <w:rPr>
          <w:rFonts w:hint="eastAsia" w:ascii="宋体" w:hAnsi="宋体"/>
          <w:sz w:val="36"/>
          <w:szCs w:val="36"/>
        </w:rPr>
        <w:t>第八部分 投标人类似项目业绩一览表</w:t>
      </w:r>
      <w:bookmarkEnd w:id="176"/>
      <w:bookmarkEnd w:id="177"/>
      <w:bookmarkEnd w:id="178"/>
      <w:bookmarkEnd w:id="179"/>
      <w:bookmarkEnd w:id="180"/>
      <w:bookmarkEnd w:id="181"/>
      <w:bookmarkEnd w:id="182"/>
      <w:r>
        <w:rPr>
          <w:rFonts w:hint="eastAsia" w:ascii="宋体" w:hAnsi="宋体"/>
          <w:sz w:val="24"/>
          <w:szCs w:val="24"/>
        </w:rPr>
        <w:t xml:space="preserve"> </w:t>
      </w: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3"/>
        <w:gridCol w:w="1446"/>
        <w:gridCol w:w="1325"/>
        <w:gridCol w:w="1341"/>
        <w:gridCol w:w="1424"/>
        <w:gridCol w:w="1511"/>
        <w:gridCol w:w="10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62" w:hRule="atLeast"/>
        </w:trPr>
        <w:tc>
          <w:tcPr>
            <w:tcW w:w="723" w:type="dxa"/>
            <w:tcBorders>
              <w:top w:val="single" w:color="auto" w:sz="4" w:space="0"/>
            </w:tcBorders>
            <w:vAlign w:val="center"/>
          </w:tcPr>
          <w:p>
            <w:pPr>
              <w:spacing w:line="400" w:lineRule="exact"/>
              <w:rPr>
                <w:rFonts w:ascii="宋体" w:hAnsi="宋体"/>
                <w:bCs/>
                <w:szCs w:val="21"/>
              </w:rPr>
            </w:pPr>
            <w:r>
              <w:rPr>
                <w:rFonts w:hint="eastAsia" w:ascii="宋体" w:hAnsi="宋体"/>
                <w:bCs/>
                <w:szCs w:val="21"/>
              </w:rPr>
              <w:t>年份</w:t>
            </w:r>
          </w:p>
        </w:tc>
        <w:tc>
          <w:tcPr>
            <w:tcW w:w="1446" w:type="dxa"/>
            <w:vAlign w:val="center"/>
          </w:tcPr>
          <w:p>
            <w:pPr>
              <w:spacing w:line="400" w:lineRule="exact"/>
              <w:jc w:val="center"/>
              <w:rPr>
                <w:rFonts w:ascii="宋体" w:hAnsi="宋体"/>
                <w:bCs/>
                <w:szCs w:val="21"/>
              </w:rPr>
            </w:pPr>
            <w:r>
              <w:rPr>
                <w:rFonts w:hint="eastAsia" w:ascii="宋体" w:hAnsi="宋体"/>
                <w:bCs/>
                <w:szCs w:val="21"/>
              </w:rPr>
              <w:t>用户名称</w:t>
            </w:r>
          </w:p>
        </w:tc>
        <w:tc>
          <w:tcPr>
            <w:tcW w:w="1325" w:type="dxa"/>
            <w:vAlign w:val="center"/>
          </w:tcPr>
          <w:p>
            <w:pPr>
              <w:spacing w:line="400" w:lineRule="exact"/>
              <w:jc w:val="center"/>
              <w:rPr>
                <w:rFonts w:ascii="宋体" w:hAnsi="宋体"/>
                <w:bCs/>
                <w:szCs w:val="21"/>
              </w:rPr>
            </w:pPr>
            <w:r>
              <w:rPr>
                <w:rFonts w:hint="eastAsia" w:ascii="宋体" w:hAnsi="宋体"/>
                <w:bCs/>
                <w:szCs w:val="21"/>
              </w:rPr>
              <w:t>项目名称</w:t>
            </w:r>
          </w:p>
        </w:tc>
        <w:tc>
          <w:tcPr>
            <w:tcW w:w="1341" w:type="dxa"/>
            <w:vAlign w:val="center"/>
          </w:tcPr>
          <w:p>
            <w:pPr>
              <w:spacing w:line="400" w:lineRule="exact"/>
              <w:jc w:val="center"/>
              <w:rPr>
                <w:rFonts w:ascii="宋体" w:hAnsi="宋体"/>
                <w:bCs/>
                <w:szCs w:val="21"/>
              </w:rPr>
            </w:pPr>
            <w:r>
              <w:rPr>
                <w:rFonts w:hint="eastAsia" w:ascii="宋体" w:hAnsi="宋体"/>
                <w:bCs/>
                <w:szCs w:val="21"/>
              </w:rPr>
              <w:t>完成时间</w:t>
            </w:r>
          </w:p>
        </w:tc>
        <w:tc>
          <w:tcPr>
            <w:tcW w:w="1424" w:type="dxa"/>
            <w:vAlign w:val="center"/>
          </w:tcPr>
          <w:p>
            <w:pPr>
              <w:spacing w:line="400" w:lineRule="exact"/>
              <w:ind w:firstLine="105" w:firstLineChars="50"/>
              <w:rPr>
                <w:rFonts w:ascii="宋体" w:hAnsi="宋体"/>
                <w:bCs/>
                <w:szCs w:val="21"/>
              </w:rPr>
            </w:pPr>
            <w:r>
              <w:rPr>
                <w:rFonts w:hint="eastAsia" w:ascii="宋体" w:hAnsi="宋体"/>
                <w:bCs/>
                <w:szCs w:val="21"/>
              </w:rPr>
              <w:t>合同金额</w:t>
            </w:r>
          </w:p>
        </w:tc>
        <w:tc>
          <w:tcPr>
            <w:tcW w:w="1511" w:type="dxa"/>
            <w:tcBorders>
              <w:right w:val="single" w:color="auto" w:sz="4" w:space="0"/>
            </w:tcBorders>
            <w:vAlign w:val="center"/>
          </w:tcPr>
          <w:p>
            <w:pPr>
              <w:spacing w:line="400" w:lineRule="exact"/>
              <w:ind w:left="204" w:hanging="203" w:hangingChars="97"/>
              <w:rPr>
                <w:rFonts w:ascii="宋体" w:hAnsi="宋体"/>
                <w:bCs/>
                <w:szCs w:val="21"/>
              </w:rPr>
            </w:pPr>
            <w:r>
              <w:rPr>
                <w:rFonts w:hint="eastAsia" w:ascii="宋体" w:hAnsi="宋体"/>
                <w:bCs/>
                <w:szCs w:val="21"/>
              </w:rPr>
              <w:t>完成项目质量</w:t>
            </w:r>
          </w:p>
        </w:tc>
        <w:tc>
          <w:tcPr>
            <w:tcW w:w="1050" w:type="dxa"/>
            <w:tcBorders>
              <w:left w:val="single" w:color="auto" w:sz="4" w:space="0"/>
            </w:tcBorders>
            <w:vAlign w:val="center"/>
          </w:tcPr>
          <w:p>
            <w:pPr>
              <w:spacing w:line="400" w:lineRule="exact"/>
              <w:rPr>
                <w:rFonts w:ascii="宋体" w:hAnsi="宋体"/>
                <w:bCs/>
                <w:szCs w:val="21"/>
              </w:rPr>
            </w:pPr>
            <w:r>
              <w:rPr>
                <w:rFonts w:hint="eastAsia" w:ascii="宋体" w:hAnsi="宋体"/>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68" w:hRule="atLeast"/>
        </w:trPr>
        <w:tc>
          <w:tcPr>
            <w:tcW w:w="723" w:type="dxa"/>
            <w:vAlign w:val="center"/>
          </w:tcPr>
          <w:p>
            <w:pPr>
              <w:spacing w:line="400" w:lineRule="exact"/>
              <w:jc w:val="center"/>
              <w:rPr>
                <w:rFonts w:ascii="宋体" w:hAnsi="宋体"/>
                <w:bCs/>
                <w:szCs w:val="21"/>
              </w:rPr>
            </w:pPr>
          </w:p>
        </w:tc>
        <w:tc>
          <w:tcPr>
            <w:tcW w:w="1446" w:type="dxa"/>
            <w:vAlign w:val="center"/>
          </w:tcPr>
          <w:p>
            <w:pPr>
              <w:spacing w:line="400" w:lineRule="exact"/>
              <w:jc w:val="center"/>
              <w:rPr>
                <w:rFonts w:ascii="宋体" w:hAnsi="宋体"/>
                <w:bCs/>
                <w:szCs w:val="21"/>
              </w:rPr>
            </w:pPr>
          </w:p>
        </w:tc>
        <w:tc>
          <w:tcPr>
            <w:tcW w:w="1325" w:type="dxa"/>
            <w:vAlign w:val="center"/>
          </w:tcPr>
          <w:p>
            <w:pPr>
              <w:spacing w:line="400" w:lineRule="exact"/>
              <w:jc w:val="center"/>
              <w:rPr>
                <w:rFonts w:ascii="宋体" w:hAnsi="宋体"/>
                <w:bCs/>
                <w:szCs w:val="21"/>
              </w:rPr>
            </w:pPr>
          </w:p>
        </w:tc>
        <w:tc>
          <w:tcPr>
            <w:tcW w:w="1341" w:type="dxa"/>
            <w:vAlign w:val="center"/>
          </w:tcPr>
          <w:p>
            <w:pPr>
              <w:spacing w:line="400" w:lineRule="exact"/>
              <w:jc w:val="center"/>
              <w:rPr>
                <w:rFonts w:ascii="宋体" w:hAnsi="宋体"/>
                <w:bCs/>
                <w:szCs w:val="21"/>
              </w:rPr>
            </w:pPr>
          </w:p>
        </w:tc>
        <w:tc>
          <w:tcPr>
            <w:tcW w:w="1424" w:type="dxa"/>
            <w:vAlign w:val="center"/>
          </w:tcPr>
          <w:p>
            <w:pPr>
              <w:spacing w:line="400" w:lineRule="exact"/>
              <w:jc w:val="center"/>
              <w:rPr>
                <w:rFonts w:ascii="宋体" w:hAnsi="宋体"/>
                <w:bCs/>
                <w:szCs w:val="21"/>
              </w:rPr>
            </w:pPr>
          </w:p>
        </w:tc>
        <w:tc>
          <w:tcPr>
            <w:tcW w:w="1511" w:type="dxa"/>
            <w:tcBorders>
              <w:right w:val="single" w:color="auto" w:sz="4" w:space="0"/>
            </w:tcBorders>
            <w:vAlign w:val="center"/>
          </w:tcPr>
          <w:p>
            <w:pPr>
              <w:spacing w:line="400" w:lineRule="exact"/>
              <w:jc w:val="center"/>
              <w:rPr>
                <w:rFonts w:ascii="宋体" w:hAnsi="宋体"/>
                <w:bCs/>
                <w:szCs w:val="21"/>
              </w:rPr>
            </w:pPr>
          </w:p>
        </w:tc>
        <w:tc>
          <w:tcPr>
            <w:tcW w:w="1050" w:type="dxa"/>
            <w:tcBorders>
              <w:left w:val="single" w:color="auto" w:sz="4" w:space="0"/>
            </w:tcBorders>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68" w:hRule="atLeast"/>
        </w:trPr>
        <w:tc>
          <w:tcPr>
            <w:tcW w:w="723" w:type="dxa"/>
            <w:vAlign w:val="center"/>
          </w:tcPr>
          <w:p>
            <w:pPr>
              <w:spacing w:line="400" w:lineRule="exact"/>
              <w:jc w:val="center"/>
              <w:rPr>
                <w:rFonts w:ascii="宋体" w:hAnsi="宋体"/>
                <w:bCs/>
                <w:szCs w:val="21"/>
              </w:rPr>
            </w:pPr>
          </w:p>
        </w:tc>
        <w:tc>
          <w:tcPr>
            <w:tcW w:w="1446" w:type="dxa"/>
            <w:vAlign w:val="center"/>
          </w:tcPr>
          <w:p>
            <w:pPr>
              <w:spacing w:line="400" w:lineRule="exact"/>
              <w:jc w:val="center"/>
              <w:rPr>
                <w:rFonts w:ascii="宋体" w:hAnsi="宋体"/>
                <w:bCs/>
                <w:szCs w:val="21"/>
              </w:rPr>
            </w:pPr>
          </w:p>
        </w:tc>
        <w:tc>
          <w:tcPr>
            <w:tcW w:w="1325" w:type="dxa"/>
            <w:vAlign w:val="center"/>
          </w:tcPr>
          <w:p>
            <w:pPr>
              <w:spacing w:line="400" w:lineRule="exact"/>
              <w:jc w:val="center"/>
              <w:rPr>
                <w:rFonts w:ascii="宋体" w:hAnsi="宋体"/>
                <w:bCs/>
                <w:szCs w:val="21"/>
              </w:rPr>
            </w:pPr>
          </w:p>
        </w:tc>
        <w:tc>
          <w:tcPr>
            <w:tcW w:w="1341" w:type="dxa"/>
            <w:vAlign w:val="center"/>
          </w:tcPr>
          <w:p>
            <w:pPr>
              <w:spacing w:line="400" w:lineRule="exact"/>
              <w:jc w:val="center"/>
              <w:rPr>
                <w:rFonts w:ascii="宋体" w:hAnsi="宋体"/>
                <w:bCs/>
                <w:szCs w:val="21"/>
              </w:rPr>
            </w:pPr>
          </w:p>
        </w:tc>
        <w:tc>
          <w:tcPr>
            <w:tcW w:w="1424" w:type="dxa"/>
            <w:vAlign w:val="center"/>
          </w:tcPr>
          <w:p>
            <w:pPr>
              <w:spacing w:line="400" w:lineRule="exact"/>
              <w:jc w:val="center"/>
              <w:rPr>
                <w:rFonts w:ascii="宋体" w:hAnsi="宋体"/>
                <w:bCs/>
                <w:szCs w:val="21"/>
              </w:rPr>
            </w:pPr>
          </w:p>
        </w:tc>
        <w:tc>
          <w:tcPr>
            <w:tcW w:w="1511" w:type="dxa"/>
            <w:tcBorders>
              <w:right w:val="single" w:color="auto" w:sz="4" w:space="0"/>
            </w:tcBorders>
            <w:vAlign w:val="center"/>
          </w:tcPr>
          <w:p>
            <w:pPr>
              <w:spacing w:line="400" w:lineRule="exact"/>
              <w:jc w:val="center"/>
              <w:rPr>
                <w:rFonts w:ascii="宋体" w:hAnsi="宋体"/>
                <w:bCs/>
                <w:szCs w:val="21"/>
              </w:rPr>
            </w:pPr>
          </w:p>
        </w:tc>
        <w:tc>
          <w:tcPr>
            <w:tcW w:w="1050" w:type="dxa"/>
            <w:tcBorders>
              <w:left w:val="single" w:color="auto" w:sz="4" w:space="0"/>
            </w:tcBorders>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68" w:hRule="atLeast"/>
        </w:trPr>
        <w:tc>
          <w:tcPr>
            <w:tcW w:w="723" w:type="dxa"/>
            <w:vAlign w:val="center"/>
          </w:tcPr>
          <w:p>
            <w:pPr>
              <w:spacing w:line="400" w:lineRule="exact"/>
              <w:jc w:val="center"/>
              <w:rPr>
                <w:rFonts w:ascii="宋体" w:hAnsi="宋体"/>
                <w:bCs/>
                <w:szCs w:val="21"/>
              </w:rPr>
            </w:pPr>
          </w:p>
        </w:tc>
        <w:tc>
          <w:tcPr>
            <w:tcW w:w="1446" w:type="dxa"/>
            <w:vAlign w:val="center"/>
          </w:tcPr>
          <w:p>
            <w:pPr>
              <w:spacing w:line="400" w:lineRule="exact"/>
              <w:jc w:val="center"/>
              <w:rPr>
                <w:rFonts w:ascii="宋体" w:hAnsi="宋体"/>
                <w:bCs/>
                <w:szCs w:val="21"/>
              </w:rPr>
            </w:pPr>
          </w:p>
        </w:tc>
        <w:tc>
          <w:tcPr>
            <w:tcW w:w="1325" w:type="dxa"/>
            <w:vAlign w:val="center"/>
          </w:tcPr>
          <w:p>
            <w:pPr>
              <w:spacing w:line="400" w:lineRule="exact"/>
              <w:jc w:val="center"/>
              <w:rPr>
                <w:rFonts w:ascii="宋体" w:hAnsi="宋体"/>
                <w:bCs/>
                <w:szCs w:val="21"/>
              </w:rPr>
            </w:pPr>
          </w:p>
        </w:tc>
        <w:tc>
          <w:tcPr>
            <w:tcW w:w="1341" w:type="dxa"/>
            <w:vAlign w:val="center"/>
          </w:tcPr>
          <w:p>
            <w:pPr>
              <w:spacing w:line="400" w:lineRule="exact"/>
              <w:jc w:val="center"/>
              <w:rPr>
                <w:rFonts w:ascii="宋体" w:hAnsi="宋体"/>
                <w:bCs/>
                <w:szCs w:val="21"/>
              </w:rPr>
            </w:pPr>
          </w:p>
        </w:tc>
        <w:tc>
          <w:tcPr>
            <w:tcW w:w="1424" w:type="dxa"/>
            <w:vAlign w:val="center"/>
          </w:tcPr>
          <w:p>
            <w:pPr>
              <w:spacing w:line="400" w:lineRule="exact"/>
              <w:jc w:val="center"/>
              <w:rPr>
                <w:rFonts w:ascii="宋体" w:hAnsi="宋体"/>
                <w:bCs/>
                <w:szCs w:val="21"/>
              </w:rPr>
            </w:pPr>
          </w:p>
        </w:tc>
        <w:tc>
          <w:tcPr>
            <w:tcW w:w="1511" w:type="dxa"/>
            <w:tcBorders>
              <w:right w:val="single" w:color="auto" w:sz="4" w:space="0"/>
            </w:tcBorders>
            <w:vAlign w:val="center"/>
          </w:tcPr>
          <w:p>
            <w:pPr>
              <w:spacing w:line="400" w:lineRule="exact"/>
              <w:jc w:val="center"/>
              <w:rPr>
                <w:rFonts w:ascii="宋体" w:hAnsi="宋体"/>
                <w:bCs/>
                <w:szCs w:val="21"/>
              </w:rPr>
            </w:pPr>
          </w:p>
        </w:tc>
        <w:tc>
          <w:tcPr>
            <w:tcW w:w="1050" w:type="dxa"/>
            <w:tcBorders>
              <w:left w:val="single" w:color="auto" w:sz="4" w:space="0"/>
            </w:tcBorders>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68" w:hRule="atLeast"/>
        </w:trPr>
        <w:tc>
          <w:tcPr>
            <w:tcW w:w="723" w:type="dxa"/>
            <w:vAlign w:val="center"/>
          </w:tcPr>
          <w:p>
            <w:pPr>
              <w:spacing w:line="400" w:lineRule="exact"/>
              <w:jc w:val="center"/>
              <w:rPr>
                <w:rFonts w:ascii="宋体" w:hAnsi="宋体"/>
                <w:bCs/>
                <w:szCs w:val="21"/>
              </w:rPr>
            </w:pPr>
          </w:p>
        </w:tc>
        <w:tc>
          <w:tcPr>
            <w:tcW w:w="1446" w:type="dxa"/>
            <w:tcBorders>
              <w:right w:val="single" w:color="auto" w:sz="4" w:space="0"/>
            </w:tcBorders>
            <w:vAlign w:val="center"/>
          </w:tcPr>
          <w:p>
            <w:pPr>
              <w:spacing w:line="400" w:lineRule="exact"/>
              <w:jc w:val="center"/>
              <w:rPr>
                <w:rFonts w:ascii="宋体" w:hAnsi="宋体"/>
                <w:bCs/>
                <w:szCs w:val="21"/>
              </w:rPr>
            </w:pPr>
          </w:p>
        </w:tc>
        <w:tc>
          <w:tcPr>
            <w:tcW w:w="1325" w:type="dxa"/>
            <w:tcBorders>
              <w:left w:val="single" w:color="auto" w:sz="4" w:space="0"/>
            </w:tcBorders>
            <w:vAlign w:val="center"/>
          </w:tcPr>
          <w:p>
            <w:pPr>
              <w:spacing w:line="400" w:lineRule="exact"/>
              <w:jc w:val="center"/>
              <w:rPr>
                <w:rFonts w:ascii="宋体" w:hAnsi="宋体"/>
                <w:bCs/>
                <w:szCs w:val="21"/>
              </w:rPr>
            </w:pPr>
          </w:p>
        </w:tc>
        <w:tc>
          <w:tcPr>
            <w:tcW w:w="1341" w:type="dxa"/>
            <w:vAlign w:val="center"/>
          </w:tcPr>
          <w:p>
            <w:pPr>
              <w:spacing w:line="400" w:lineRule="exact"/>
              <w:jc w:val="center"/>
              <w:rPr>
                <w:rFonts w:ascii="宋体" w:hAnsi="宋体"/>
                <w:bCs/>
                <w:szCs w:val="21"/>
              </w:rPr>
            </w:pPr>
          </w:p>
        </w:tc>
        <w:tc>
          <w:tcPr>
            <w:tcW w:w="1424" w:type="dxa"/>
            <w:vAlign w:val="center"/>
          </w:tcPr>
          <w:p>
            <w:pPr>
              <w:spacing w:line="400" w:lineRule="exact"/>
              <w:jc w:val="center"/>
              <w:rPr>
                <w:rFonts w:ascii="宋体" w:hAnsi="宋体"/>
                <w:bCs/>
                <w:szCs w:val="21"/>
              </w:rPr>
            </w:pPr>
          </w:p>
        </w:tc>
        <w:tc>
          <w:tcPr>
            <w:tcW w:w="1511" w:type="dxa"/>
            <w:tcBorders>
              <w:right w:val="single" w:color="auto" w:sz="4" w:space="0"/>
            </w:tcBorders>
            <w:vAlign w:val="center"/>
          </w:tcPr>
          <w:p>
            <w:pPr>
              <w:spacing w:line="400" w:lineRule="exact"/>
              <w:jc w:val="center"/>
              <w:rPr>
                <w:rFonts w:ascii="宋体" w:hAnsi="宋体"/>
                <w:bCs/>
                <w:szCs w:val="21"/>
              </w:rPr>
            </w:pPr>
          </w:p>
        </w:tc>
        <w:tc>
          <w:tcPr>
            <w:tcW w:w="1050" w:type="dxa"/>
            <w:tcBorders>
              <w:left w:val="single" w:color="auto" w:sz="4" w:space="0"/>
            </w:tcBorders>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68" w:hRule="atLeast"/>
        </w:trPr>
        <w:tc>
          <w:tcPr>
            <w:tcW w:w="723" w:type="dxa"/>
            <w:tcBorders>
              <w:right w:val="single" w:color="auto" w:sz="4" w:space="0"/>
            </w:tcBorders>
            <w:vAlign w:val="center"/>
          </w:tcPr>
          <w:p>
            <w:pPr>
              <w:spacing w:line="400" w:lineRule="exact"/>
              <w:rPr>
                <w:rFonts w:ascii="宋体" w:hAnsi="宋体"/>
                <w:bCs/>
                <w:szCs w:val="21"/>
              </w:rPr>
            </w:pPr>
          </w:p>
        </w:tc>
        <w:tc>
          <w:tcPr>
            <w:tcW w:w="1446" w:type="dxa"/>
            <w:tcBorders>
              <w:left w:val="single" w:color="auto" w:sz="4" w:space="0"/>
              <w:right w:val="single" w:color="auto" w:sz="4" w:space="0"/>
            </w:tcBorders>
            <w:vAlign w:val="center"/>
          </w:tcPr>
          <w:p>
            <w:pPr>
              <w:spacing w:line="400" w:lineRule="exact"/>
              <w:rPr>
                <w:rFonts w:ascii="宋体" w:hAnsi="宋体"/>
                <w:bCs/>
                <w:szCs w:val="21"/>
              </w:rPr>
            </w:pPr>
          </w:p>
        </w:tc>
        <w:tc>
          <w:tcPr>
            <w:tcW w:w="1325" w:type="dxa"/>
            <w:tcBorders>
              <w:left w:val="single" w:color="auto" w:sz="4" w:space="0"/>
              <w:right w:val="single" w:color="auto" w:sz="4" w:space="0"/>
            </w:tcBorders>
            <w:vAlign w:val="center"/>
          </w:tcPr>
          <w:p>
            <w:pPr>
              <w:spacing w:line="400" w:lineRule="exact"/>
              <w:rPr>
                <w:rFonts w:ascii="宋体" w:hAnsi="宋体"/>
                <w:bCs/>
                <w:szCs w:val="21"/>
              </w:rPr>
            </w:pPr>
          </w:p>
        </w:tc>
        <w:tc>
          <w:tcPr>
            <w:tcW w:w="1341" w:type="dxa"/>
            <w:tcBorders>
              <w:left w:val="single" w:color="auto" w:sz="4" w:space="0"/>
              <w:right w:val="single" w:color="auto" w:sz="4" w:space="0"/>
            </w:tcBorders>
            <w:vAlign w:val="center"/>
          </w:tcPr>
          <w:p>
            <w:pPr>
              <w:spacing w:line="400" w:lineRule="exact"/>
              <w:rPr>
                <w:rFonts w:ascii="宋体" w:hAnsi="宋体"/>
                <w:bCs/>
                <w:szCs w:val="21"/>
              </w:rPr>
            </w:pPr>
          </w:p>
        </w:tc>
        <w:tc>
          <w:tcPr>
            <w:tcW w:w="1424" w:type="dxa"/>
            <w:tcBorders>
              <w:left w:val="single" w:color="auto" w:sz="4" w:space="0"/>
              <w:right w:val="single" w:color="auto" w:sz="4" w:space="0"/>
            </w:tcBorders>
            <w:vAlign w:val="center"/>
          </w:tcPr>
          <w:p>
            <w:pPr>
              <w:spacing w:line="400" w:lineRule="exact"/>
              <w:rPr>
                <w:rFonts w:ascii="宋体" w:hAnsi="宋体"/>
                <w:bCs/>
                <w:szCs w:val="21"/>
              </w:rPr>
            </w:pPr>
          </w:p>
        </w:tc>
        <w:tc>
          <w:tcPr>
            <w:tcW w:w="1511" w:type="dxa"/>
            <w:tcBorders>
              <w:left w:val="single" w:color="auto" w:sz="4" w:space="0"/>
              <w:right w:val="single" w:color="auto" w:sz="4" w:space="0"/>
            </w:tcBorders>
            <w:vAlign w:val="center"/>
          </w:tcPr>
          <w:p>
            <w:pPr>
              <w:spacing w:line="400" w:lineRule="exact"/>
              <w:rPr>
                <w:rFonts w:ascii="宋体" w:hAnsi="宋体"/>
                <w:bCs/>
                <w:szCs w:val="21"/>
              </w:rPr>
            </w:pPr>
          </w:p>
        </w:tc>
        <w:tc>
          <w:tcPr>
            <w:tcW w:w="1050" w:type="dxa"/>
            <w:tcBorders>
              <w:left w:val="single" w:color="auto" w:sz="4" w:space="0"/>
            </w:tcBorders>
            <w:vAlign w:val="center"/>
          </w:tcPr>
          <w:p>
            <w:pPr>
              <w:spacing w:line="40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68" w:hRule="atLeast"/>
        </w:trPr>
        <w:tc>
          <w:tcPr>
            <w:tcW w:w="723" w:type="dxa"/>
            <w:vAlign w:val="center"/>
          </w:tcPr>
          <w:p>
            <w:pPr>
              <w:spacing w:line="400" w:lineRule="exact"/>
              <w:rPr>
                <w:rFonts w:ascii="宋体" w:hAnsi="宋体"/>
                <w:bCs/>
                <w:szCs w:val="21"/>
              </w:rPr>
            </w:pPr>
          </w:p>
        </w:tc>
        <w:tc>
          <w:tcPr>
            <w:tcW w:w="1446" w:type="dxa"/>
            <w:vAlign w:val="center"/>
          </w:tcPr>
          <w:p>
            <w:pPr>
              <w:spacing w:line="400" w:lineRule="exact"/>
              <w:rPr>
                <w:rFonts w:ascii="宋体" w:hAnsi="宋体"/>
                <w:bCs/>
                <w:szCs w:val="21"/>
              </w:rPr>
            </w:pPr>
          </w:p>
        </w:tc>
        <w:tc>
          <w:tcPr>
            <w:tcW w:w="1325" w:type="dxa"/>
            <w:vAlign w:val="center"/>
          </w:tcPr>
          <w:p>
            <w:pPr>
              <w:spacing w:line="400" w:lineRule="exact"/>
              <w:rPr>
                <w:rFonts w:ascii="宋体" w:hAnsi="宋体"/>
                <w:bCs/>
                <w:szCs w:val="21"/>
              </w:rPr>
            </w:pPr>
          </w:p>
        </w:tc>
        <w:tc>
          <w:tcPr>
            <w:tcW w:w="1341" w:type="dxa"/>
            <w:vAlign w:val="center"/>
          </w:tcPr>
          <w:p>
            <w:pPr>
              <w:spacing w:line="400" w:lineRule="exact"/>
              <w:rPr>
                <w:rFonts w:ascii="宋体" w:hAnsi="宋体"/>
                <w:bCs/>
                <w:szCs w:val="21"/>
              </w:rPr>
            </w:pPr>
          </w:p>
        </w:tc>
        <w:tc>
          <w:tcPr>
            <w:tcW w:w="1424" w:type="dxa"/>
            <w:tcBorders>
              <w:right w:val="single" w:color="auto" w:sz="4" w:space="0"/>
            </w:tcBorders>
            <w:vAlign w:val="center"/>
          </w:tcPr>
          <w:p>
            <w:pPr>
              <w:spacing w:line="400" w:lineRule="exact"/>
              <w:rPr>
                <w:rFonts w:ascii="宋体" w:hAnsi="宋体"/>
                <w:bCs/>
                <w:szCs w:val="21"/>
              </w:rPr>
            </w:pPr>
          </w:p>
        </w:tc>
        <w:tc>
          <w:tcPr>
            <w:tcW w:w="1511" w:type="dxa"/>
            <w:tcBorders>
              <w:left w:val="single" w:color="auto" w:sz="4" w:space="0"/>
              <w:right w:val="single" w:color="auto" w:sz="4" w:space="0"/>
            </w:tcBorders>
            <w:vAlign w:val="center"/>
          </w:tcPr>
          <w:p>
            <w:pPr>
              <w:spacing w:line="400" w:lineRule="exact"/>
              <w:rPr>
                <w:rFonts w:ascii="宋体" w:hAnsi="宋体"/>
                <w:bCs/>
                <w:szCs w:val="21"/>
              </w:rPr>
            </w:pPr>
          </w:p>
        </w:tc>
        <w:tc>
          <w:tcPr>
            <w:tcW w:w="1050" w:type="dxa"/>
            <w:tcBorders>
              <w:left w:val="single" w:color="auto" w:sz="4" w:space="0"/>
            </w:tcBorders>
            <w:vAlign w:val="center"/>
          </w:tcPr>
          <w:p>
            <w:pPr>
              <w:spacing w:line="40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79" w:hRule="atLeast"/>
        </w:trPr>
        <w:tc>
          <w:tcPr>
            <w:tcW w:w="723" w:type="dxa"/>
            <w:vAlign w:val="center"/>
          </w:tcPr>
          <w:p>
            <w:pPr>
              <w:spacing w:line="400" w:lineRule="exact"/>
              <w:jc w:val="center"/>
              <w:rPr>
                <w:rFonts w:ascii="宋体" w:hAnsi="宋体"/>
                <w:bCs/>
                <w:szCs w:val="21"/>
              </w:rPr>
            </w:pPr>
          </w:p>
        </w:tc>
        <w:tc>
          <w:tcPr>
            <w:tcW w:w="1446" w:type="dxa"/>
            <w:vAlign w:val="center"/>
          </w:tcPr>
          <w:p>
            <w:pPr>
              <w:spacing w:line="400" w:lineRule="exact"/>
              <w:jc w:val="center"/>
              <w:rPr>
                <w:rFonts w:ascii="宋体" w:hAnsi="宋体"/>
                <w:bCs/>
                <w:szCs w:val="21"/>
              </w:rPr>
            </w:pPr>
          </w:p>
        </w:tc>
        <w:tc>
          <w:tcPr>
            <w:tcW w:w="1325" w:type="dxa"/>
            <w:vAlign w:val="center"/>
          </w:tcPr>
          <w:p>
            <w:pPr>
              <w:spacing w:line="400" w:lineRule="exact"/>
              <w:jc w:val="center"/>
              <w:rPr>
                <w:rFonts w:ascii="宋体" w:hAnsi="宋体"/>
                <w:bCs/>
                <w:szCs w:val="21"/>
              </w:rPr>
            </w:pPr>
          </w:p>
        </w:tc>
        <w:tc>
          <w:tcPr>
            <w:tcW w:w="1341" w:type="dxa"/>
            <w:vAlign w:val="center"/>
          </w:tcPr>
          <w:p>
            <w:pPr>
              <w:spacing w:line="400" w:lineRule="exact"/>
              <w:jc w:val="center"/>
              <w:rPr>
                <w:rFonts w:ascii="宋体" w:hAnsi="宋体"/>
                <w:bCs/>
                <w:szCs w:val="21"/>
              </w:rPr>
            </w:pPr>
          </w:p>
        </w:tc>
        <w:tc>
          <w:tcPr>
            <w:tcW w:w="1424" w:type="dxa"/>
            <w:tcBorders>
              <w:right w:val="single" w:color="auto" w:sz="4" w:space="0"/>
            </w:tcBorders>
            <w:vAlign w:val="center"/>
          </w:tcPr>
          <w:p>
            <w:pPr>
              <w:spacing w:line="400" w:lineRule="exact"/>
              <w:jc w:val="center"/>
              <w:rPr>
                <w:rFonts w:ascii="宋体" w:hAnsi="宋体"/>
                <w:bCs/>
                <w:szCs w:val="21"/>
              </w:rPr>
            </w:pPr>
          </w:p>
        </w:tc>
        <w:tc>
          <w:tcPr>
            <w:tcW w:w="1511" w:type="dxa"/>
            <w:tcBorders>
              <w:left w:val="single" w:color="auto" w:sz="4" w:space="0"/>
              <w:right w:val="single" w:color="auto" w:sz="4" w:space="0"/>
            </w:tcBorders>
            <w:vAlign w:val="center"/>
          </w:tcPr>
          <w:p>
            <w:pPr>
              <w:spacing w:line="400" w:lineRule="exact"/>
              <w:jc w:val="center"/>
              <w:rPr>
                <w:rFonts w:ascii="宋体" w:hAnsi="宋体"/>
                <w:bCs/>
                <w:szCs w:val="21"/>
              </w:rPr>
            </w:pPr>
          </w:p>
        </w:tc>
        <w:tc>
          <w:tcPr>
            <w:tcW w:w="1050" w:type="dxa"/>
            <w:tcBorders>
              <w:left w:val="single" w:color="auto" w:sz="4" w:space="0"/>
            </w:tcBorders>
            <w:vAlign w:val="center"/>
          </w:tcPr>
          <w:p>
            <w:pPr>
              <w:spacing w:line="400" w:lineRule="exact"/>
              <w:jc w:val="center"/>
              <w:rPr>
                <w:rFonts w:ascii="宋体" w:hAnsi="宋体"/>
                <w:bCs/>
                <w:szCs w:val="21"/>
              </w:rPr>
            </w:pPr>
          </w:p>
        </w:tc>
      </w:tr>
    </w:tbl>
    <w:p>
      <w:pPr>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sz w:val="24"/>
          <w:szCs w:val="24"/>
        </w:rPr>
      </w:pPr>
      <w:r>
        <w:rPr>
          <w:rFonts w:hint="eastAsia" w:ascii="宋体" w:hAnsi="宋体"/>
          <w:sz w:val="24"/>
          <w:szCs w:val="24"/>
        </w:rPr>
        <w:t>注：以上业绩需提供采购合同复印件加盖公章，原件备查。</w:t>
      </w:r>
    </w:p>
    <w:p>
      <w:pPr>
        <w:spacing w:line="360" w:lineRule="auto"/>
        <w:ind w:left="360"/>
        <w:jc w:val="center"/>
        <w:rPr>
          <w:rFonts w:ascii="宋体" w:hAnsi="宋体"/>
          <w:sz w:val="24"/>
          <w:szCs w:val="24"/>
        </w:rPr>
      </w:pPr>
    </w:p>
    <w:p>
      <w:pPr>
        <w:adjustRightInd w:val="0"/>
        <w:spacing w:line="360" w:lineRule="auto"/>
        <w:ind w:firstLine="420" w:firstLineChars="175"/>
        <w:jc w:val="left"/>
        <w:rPr>
          <w:rFonts w:ascii="宋体" w:hAnsi="宋体"/>
          <w:bCs/>
          <w:sz w:val="24"/>
          <w:szCs w:val="24"/>
          <w:u w:val="single"/>
        </w:rPr>
      </w:pPr>
      <w:r>
        <w:rPr>
          <w:rFonts w:hint="eastAsia" w:ascii="宋体" w:hAnsi="宋体"/>
          <w:bCs/>
          <w:sz w:val="24"/>
          <w:szCs w:val="24"/>
        </w:rPr>
        <w:t>投标人名称：</w:t>
      </w:r>
      <w:r>
        <w:rPr>
          <w:rFonts w:hint="eastAsia" w:ascii="宋体" w:hAnsi="宋体"/>
          <w:bCs/>
          <w:sz w:val="24"/>
          <w:szCs w:val="24"/>
          <w:u w:val="single"/>
        </w:rPr>
        <w:t>（全称及公章）</w:t>
      </w:r>
    </w:p>
    <w:p>
      <w:pPr>
        <w:adjustRightInd w:val="0"/>
        <w:spacing w:line="360" w:lineRule="auto"/>
        <w:ind w:firstLine="420" w:firstLineChars="175"/>
        <w:jc w:val="left"/>
        <w:rPr>
          <w:rFonts w:hAnsi="宋体" w:cs="宋体"/>
          <w:kern w:val="0"/>
          <w:sz w:val="24"/>
        </w:rPr>
      </w:pPr>
      <w:r>
        <w:rPr>
          <w:rFonts w:hint="eastAsia" w:hAnsi="宋体" w:cs="宋体"/>
          <w:kern w:val="0"/>
          <w:sz w:val="24"/>
        </w:rPr>
        <w:t>法定代表人/被授权人（签字或盖章）：</w:t>
      </w:r>
    </w:p>
    <w:p>
      <w:pPr>
        <w:adjustRightInd w:val="0"/>
        <w:spacing w:line="360" w:lineRule="auto"/>
        <w:ind w:firstLine="420" w:firstLineChars="175"/>
        <w:jc w:val="left"/>
        <w:rPr>
          <w:rFonts w:ascii="宋体" w:hAnsi="宋体"/>
          <w:bCs/>
          <w:sz w:val="24"/>
          <w:szCs w:val="24"/>
        </w:rPr>
      </w:pPr>
      <w:r>
        <w:rPr>
          <w:rFonts w:hint="eastAsia" w:ascii="宋体" w:hAnsi="宋体"/>
          <w:bCs/>
          <w:sz w:val="24"/>
          <w:szCs w:val="24"/>
        </w:rPr>
        <w:t>日期:</w:t>
      </w:r>
    </w:p>
    <w:bookmarkEnd w:id="168"/>
    <w:p>
      <w:pPr>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bookmarkStart w:id="183" w:name="_Toc26148"/>
    </w:p>
    <w:bookmarkEnd w:id="183"/>
    <w:p>
      <w:pPr>
        <w:pStyle w:val="4"/>
        <w:rPr>
          <w:rFonts w:ascii="宋体"/>
        </w:rPr>
      </w:pPr>
      <w:bookmarkStart w:id="184" w:name="_Toc23571"/>
      <w:bookmarkStart w:id="185" w:name="_Toc13955"/>
      <w:bookmarkStart w:id="186" w:name="_Toc11277"/>
      <w:bookmarkStart w:id="187" w:name="_Toc26949"/>
      <w:bookmarkStart w:id="188" w:name="_Toc29807"/>
      <w:r>
        <w:rPr>
          <w:rFonts w:hint="eastAsia" w:ascii="宋体" w:hAnsi="宋体" w:cs="宋体"/>
        </w:rPr>
        <w:t>第九部分 投标人认为有必要说明的其他问题</w:t>
      </w:r>
      <w:bookmarkEnd w:id="184"/>
      <w:bookmarkEnd w:id="185"/>
      <w:bookmarkEnd w:id="186"/>
      <w:bookmarkEnd w:id="187"/>
      <w:bookmarkEnd w:id="188"/>
    </w:p>
    <w:p>
      <w:pPr>
        <w:rPr>
          <w:rFonts w:ascii="宋体"/>
        </w:rPr>
      </w:pPr>
      <w:r>
        <w:rPr>
          <w:rFonts w:ascii="宋体" w:hAnsi="宋体" w:cs="宋体"/>
          <w:sz w:val="24"/>
          <w:szCs w:val="24"/>
        </w:rPr>
        <w:t xml:space="preserve"> </w:t>
      </w:r>
      <w:r>
        <w:rPr>
          <w:rFonts w:hint="eastAsia" w:ascii="宋体" w:hAnsi="宋体" w:cs="宋体"/>
          <w:sz w:val="24"/>
          <w:szCs w:val="24"/>
        </w:rPr>
        <w:t>投标人认为有必要提供的其他证明文件</w:t>
      </w:r>
    </w:p>
    <w:p>
      <w:pPr>
        <w:rPr>
          <w:rFonts w:ascii="宋体" w:hAnsi="宋体" w:cs="宋体"/>
          <w:b/>
          <w:bCs/>
          <w:color w:val="FF0000"/>
          <w:sz w:val="44"/>
          <w:szCs w:val="44"/>
        </w:rPr>
      </w:pPr>
      <w:r>
        <w:rPr>
          <w:rFonts w:hint="eastAsia" w:ascii="宋体" w:hAnsi="宋体" w:cs="宋体"/>
          <w:b/>
          <w:bCs/>
          <w:color w:val="FF0000"/>
          <w:sz w:val="44"/>
          <w:szCs w:val="44"/>
        </w:rPr>
        <w:t>投标人可在本页附招标文件附件二至附件五，此项为供应商自愿提供。如没有提供，视为无。</w:t>
      </w:r>
    </w:p>
    <w:p>
      <w:r>
        <w:rPr>
          <w:rFonts w:hint="eastAsia"/>
        </w:rPr>
        <w:t xml:space="preserve">  </w:t>
      </w:r>
    </w:p>
    <w:p/>
    <w:p/>
    <w:p/>
    <w:p>
      <w:pPr>
        <w:pStyle w:val="4"/>
        <w:rPr>
          <w:rFonts w:ascii="宋体" w:hAnsi="宋体" w:cs="宋体"/>
        </w:rPr>
        <w:sectPr>
          <w:pgSz w:w="11906" w:h="16838"/>
          <w:pgMar w:top="1440" w:right="1803" w:bottom="1440" w:left="1803" w:header="851" w:footer="992" w:gutter="0"/>
          <w:cols w:space="720" w:num="1"/>
          <w:docGrid w:type="lines" w:linePitch="319" w:charSpace="0"/>
        </w:sectPr>
      </w:pPr>
      <w:bookmarkStart w:id="189" w:name="_Toc8964"/>
      <w:bookmarkStart w:id="190" w:name="_Toc2911"/>
      <w:bookmarkStart w:id="191" w:name="_Toc10667"/>
    </w:p>
    <w:p>
      <w:pPr>
        <w:pStyle w:val="4"/>
        <w:rPr>
          <w:rFonts w:ascii="宋体" w:hAnsi="宋体" w:cs="宋体"/>
        </w:rPr>
      </w:pPr>
      <w:bookmarkStart w:id="192" w:name="_Toc30066"/>
      <w:bookmarkStart w:id="193" w:name="_Toc22451"/>
      <w:bookmarkStart w:id="194" w:name="_Toc10454"/>
      <w:r>
        <w:rPr>
          <w:rFonts w:hint="eastAsia" w:ascii="宋体" w:hAnsi="宋体" w:cs="宋体"/>
        </w:rPr>
        <w:t>第十部分 投标人承诺书</w:t>
      </w:r>
      <w:bookmarkEnd w:id="189"/>
      <w:bookmarkEnd w:id="190"/>
      <w:bookmarkEnd w:id="191"/>
      <w:bookmarkEnd w:id="192"/>
      <w:bookmarkEnd w:id="193"/>
      <w:bookmarkEnd w:id="194"/>
    </w:p>
    <w:p>
      <w:pPr>
        <w:pStyle w:val="11"/>
        <w:ind w:firstLine="562" w:firstLineChars="200"/>
        <w:jc w:val="left"/>
        <w:rPr>
          <w:rFonts w:hAnsi="宋体" w:cs="宋体"/>
          <w:b/>
          <w:bCs/>
          <w:sz w:val="28"/>
          <w:szCs w:val="28"/>
        </w:rPr>
      </w:pPr>
      <w:r>
        <w:rPr>
          <w:rFonts w:hint="eastAsia" w:hAnsi="宋体" w:cs="宋体"/>
          <w:b/>
          <w:bCs/>
          <w:sz w:val="28"/>
          <w:szCs w:val="28"/>
        </w:rPr>
        <w:t>陕西省政府采购供货商拒绝政府采购领域商业贿赂承诺书Ⅰ</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为响应党中央、国务院关于治理政府采购领域商业贿赂行为的号召，我公司在此庄严承诺：</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2、不向政府采购人、代理机构和政府采购评审专家进行任何形式的商业贿赂以谋取交易机会。</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3、不向政府代理机构和采购人提供虚假资质文件或采用虚假应标方式参与政府采购市场竞争并谋取成交。</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5、不采取不正当手段诋毁、排挤其它供货商。</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6、不在提供商品和服务时“偷梁换柱、以次充好”损害采购人的合法权益。</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7、不与采购人、代理机构政府采购评审专家或其它供货商恶意串通，进行质疑和投诉，维护政府采购市场秩序。</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ascii="宋体" w:hAnsi="宋体" w:cs="宋体"/>
          <w:sz w:val="24"/>
          <w:szCs w:val="28"/>
        </w:rPr>
      </w:pPr>
      <w:r>
        <w:rPr>
          <w:rFonts w:hint="eastAsia" w:ascii="宋体" w:hAnsi="宋体" w:cs="宋体"/>
          <w:sz w:val="24"/>
          <w:szCs w:val="28"/>
        </w:rPr>
        <w:t>9、不发生其它有悖于政府采购公开、公平、公正和诚信原则的行为。</w:t>
      </w:r>
    </w:p>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投标人（单位名称及公章）：</w:t>
      </w:r>
      <w:r>
        <w:rPr>
          <w:rFonts w:hint="eastAsia" w:ascii="宋体" w:hAnsi="宋体" w:cs="宋体"/>
          <w:sz w:val="24"/>
          <w:u w:val="single"/>
        </w:rPr>
        <w:t xml:space="preserve">                          </w:t>
      </w:r>
    </w:p>
    <w:p>
      <w:pPr>
        <w:snapToGrid w:val="0"/>
        <w:spacing w:line="360" w:lineRule="auto"/>
        <w:ind w:firstLine="480" w:firstLineChars="200"/>
        <w:jc w:val="left"/>
        <w:rPr>
          <w:rFonts w:ascii="宋体" w:hAnsi="宋体" w:cs="宋体"/>
          <w:sz w:val="24"/>
        </w:rPr>
      </w:pPr>
      <w:r>
        <w:rPr>
          <w:rFonts w:hint="eastAsia" w:ascii="宋体" w:hAnsi="宋体" w:cs="宋体"/>
          <w:sz w:val="24"/>
        </w:rPr>
        <w:t>法定代表人/被授权人（签字或盖章）：</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邮编：</w:t>
      </w:r>
      <w:r>
        <w:rPr>
          <w:rFonts w:hint="eastAsia" w:ascii="宋体" w:hAnsi="宋体" w:cs="宋体"/>
          <w:sz w:val="24"/>
          <w:szCs w:val="28"/>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地址：</w:t>
      </w:r>
      <w:r>
        <w:rPr>
          <w:rFonts w:hint="eastAsia" w:ascii="宋体" w:hAnsi="宋体" w:cs="宋体"/>
          <w:sz w:val="24"/>
          <w:szCs w:val="28"/>
          <w:u w:val="single"/>
        </w:rPr>
        <w:t xml:space="preserve">                   </w:t>
      </w:r>
      <w:r>
        <w:rPr>
          <w:rFonts w:hint="eastAsia" w:ascii="宋体" w:hAnsi="宋体" w:cs="宋体"/>
          <w:sz w:val="24"/>
          <w:szCs w:val="28"/>
        </w:rPr>
        <w:t xml:space="preserve">             </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电话：</w:t>
      </w:r>
      <w:r>
        <w:rPr>
          <w:rFonts w:hint="eastAsia" w:ascii="宋体" w:hAnsi="宋体" w:cs="宋体"/>
          <w:sz w:val="24"/>
          <w:szCs w:val="28"/>
          <w:u w:val="single"/>
        </w:rPr>
        <w:t xml:space="preserve">                    </w:t>
      </w:r>
      <w:r>
        <w:rPr>
          <w:rFonts w:hint="eastAsia" w:ascii="宋体" w:hAnsi="宋体" w:cs="宋体"/>
          <w:sz w:val="24"/>
          <w:szCs w:val="28"/>
        </w:rPr>
        <w:t xml:space="preserve">            </w:t>
      </w:r>
    </w:p>
    <w:p>
      <w:pPr>
        <w:spacing w:line="360" w:lineRule="auto"/>
        <w:ind w:firstLine="480" w:firstLineChars="200"/>
        <w:jc w:val="left"/>
        <w:rPr>
          <w:rFonts w:ascii="宋体" w:hAnsi="宋体" w:cs="宋体"/>
          <w:sz w:val="24"/>
          <w:szCs w:val="28"/>
          <w:u w:val="single"/>
        </w:rPr>
      </w:pPr>
      <w:r>
        <w:rPr>
          <w:rFonts w:hint="eastAsia" w:ascii="宋体" w:hAnsi="宋体" w:cs="宋体"/>
          <w:sz w:val="24"/>
          <w:szCs w:val="28"/>
        </w:rPr>
        <w:t xml:space="preserve">时间： </w:t>
      </w:r>
      <w:r>
        <w:rPr>
          <w:rFonts w:hint="eastAsia" w:ascii="宋体" w:hAnsi="宋体" w:cs="宋体"/>
          <w:sz w:val="24"/>
          <w:szCs w:val="28"/>
          <w:u w:val="single"/>
        </w:rPr>
        <w:t xml:space="preserve">    年   月    日</w:t>
      </w:r>
    </w:p>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承诺书Ⅱ</w:t>
      </w:r>
    </w:p>
    <w:tbl>
      <w:tblPr>
        <w:tblStyle w:val="2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 xml:space="preserve">作为参加贵公司组织的西安石油大学焊接冶金热力模拟试验机采购项目的供应商，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 xml:space="preserve">（签字或盖章） </w:t>
            </w:r>
          </w:p>
        </w:tc>
        <w:tc>
          <w:tcPr>
            <w:tcW w:w="2376" w:type="dxa"/>
            <w:vAlign w:val="center"/>
          </w:tcPr>
          <w:p>
            <w:pPr>
              <w:spacing w:line="36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pPr>
        <w:spacing w:line="360" w:lineRule="atLeast"/>
        <w:ind w:firstLine="843" w:firstLineChars="200"/>
        <w:jc w:val="left"/>
        <w:rPr>
          <w:rFonts w:ascii="宋体" w:hAnsi="宋体" w:cs="宋体"/>
          <w:b/>
          <w:sz w:val="42"/>
          <w:szCs w:val="42"/>
        </w:rPr>
      </w:pPr>
    </w:p>
    <w:p>
      <w:pPr>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承诺书Ⅲ</w:t>
      </w:r>
    </w:p>
    <w:tbl>
      <w:tblPr>
        <w:tblStyle w:val="2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作为参加贵公司组织的西安石油大学焊接冶金热力模拟试验机采购项目的供应商，本公司郑重申告并承诺：近三年受到有关行政主管部门的行政处理、不良行为记录为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87"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87" w:type="dxa"/>
            <w:vAlign w:val="center"/>
          </w:tcPr>
          <w:p>
            <w:pPr>
              <w:spacing w:line="36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承诺书Ⅳ</w:t>
      </w:r>
    </w:p>
    <w:tbl>
      <w:tblPr>
        <w:tblStyle w:val="20"/>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作为参加贵公司组织的西安石油大学焊接冶金热力模拟试验机采购项目的供应商，本公司郑重申告：近三年因产品供货问题（水货、替代品、次品、翻新品等）的不法行为记录为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p>
            <w:pPr>
              <w:spacing w:line="360" w:lineRule="atLeast"/>
              <w:ind w:firstLine="420" w:firstLineChars="200"/>
              <w:jc w:val="left"/>
              <w:rPr>
                <w:rFonts w:ascii="宋体" w:hAnsi="宋体" w:cs="宋体"/>
                <w:szCs w:val="21"/>
              </w:rPr>
            </w:pPr>
            <w:r>
              <w:rPr>
                <w:rFonts w:hint="eastAsia" w:ascii="宋体" w:hAnsi="宋体" w:cs="宋体"/>
                <w:szCs w:val="21"/>
              </w:rPr>
              <w:t>本公司承诺：本次响应产品为正品行货。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1"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71" w:type="dxa"/>
            <w:vAlign w:val="center"/>
          </w:tcPr>
          <w:p>
            <w:pPr>
              <w:spacing w:line="36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pPr>
        <w:spacing w:line="360" w:lineRule="auto"/>
        <w:ind w:firstLine="480" w:firstLineChars="200"/>
        <w:jc w:val="left"/>
        <w:rPr>
          <w:rFonts w:ascii="宋体" w:hAnsi="宋体" w:cs="宋体"/>
          <w:sz w:val="24"/>
          <w:szCs w:val="28"/>
        </w:rPr>
      </w:pPr>
    </w:p>
    <w:p>
      <w:pPr>
        <w:spacing w:line="360" w:lineRule="atLeast"/>
        <w:ind w:firstLine="482" w:firstLineChars="200"/>
        <w:jc w:val="center"/>
        <w:rPr>
          <w:rFonts w:ascii="宋体" w:hAnsi="宋体" w:cs="宋体"/>
          <w:b/>
          <w:sz w:val="32"/>
          <w:szCs w:val="32"/>
        </w:rPr>
      </w:pPr>
      <w:r>
        <w:rPr>
          <w:rFonts w:hint="eastAsia" w:ascii="宋体" w:hAnsi="宋体" w:cs="宋体"/>
          <w:b/>
          <w:sz w:val="24"/>
          <w:szCs w:val="24"/>
        </w:rPr>
        <w:t>承诺书</w:t>
      </w:r>
      <w:r>
        <w:rPr>
          <w:rFonts w:hint="eastAsia" w:ascii="宋体" w:hAnsi="宋体" w:cs="宋体"/>
          <w:b/>
          <w:sz w:val="24"/>
          <w:szCs w:val="24"/>
        </w:rPr>
        <w:fldChar w:fldCharType="begin"/>
      </w:r>
      <w:r>
        <w:rPr>
          <w:rFonts w:hint="eastAsia" w:ascii="宋体" w:hAnsi="宋体" w:cs="宋体"/>
          <w:b/>
          <w:sz w:val="24"/>
          <w:szCs w:val="24"/>
        </w:rPr>
        <w:instrText xml:space="preserve"> = 5 \* ROMAN </w:instrText>
      </w:r>
      <w:r>
        <w:rPr>
          <w:rFonts w:hint="eastAsia" w:ascii="宋体" w:hAnsi="宋体" w:cs="宋体"/>
          <w:b/>
          <w:sz w:val="24"/>
          <w:szCs w:val="24"/>
        </w:rPr>
        <w:fldChar w:fldCharType="separate"/>
      </w:r>
      <w:r>
        <w:rPr>
          <w:rFonts w:hint="eastAsia" w:ascii="宋体" w:hAnsi="宋体" w:cs="宋体"/>
          <w:b/>
          <w:sz w:val="24"/>
          <w:szCs w:val="24"/>
          <w:lang w:val="zh-CN"/>
        </w:rPr>
        <w:t>V</w:t>
      </w:r>
      <w:r>
        <w:rPr>
          <w:rFonts w:hint="eastAsia" w:ascii="宋体" w:hAnsi="宋体" w:cs="宋体"/>
          <w:b/>
          <w:sz w:val="24"/>
          <w:szCs w:val="24"/>
        </w:rPr>
        <w:fldChar w:fldCharType="end"/>
      </w:r>
    </w:p>
    <w:tbl>
      <w:tblPr>
        <w:tblStyle w:val="20"/>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作为参加贵公司组织的西安石油大学焊接冶金热力模拟试验机采购项目的供应商，本公司承诺：参加本次开标提交的所有资质证明文件及业绩证明文件是真实的、有效的，如有隐瞒实情，愿承担一切责任及后果。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41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418" w:type="dxa"/>
            <w:vAlign w:val="center"/>
          </w:tcPr>
          <w:p>
            <w:pPr>
              <w:spacing w:line="36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pPr>
        <w:adjustRightInd w:val="0"/>
        <w:snapToGrid w:val="0"/>
        <w:ind w:firstLine="720" w:firstLineChars="200"/>
        <w:jc w:val="left"/>
        <w:rPr>
          <w:rFonts w:ascii="宋体" w:hAnsi="宋体" w:cs="宋体"/>
          <w:bCs/>
          <w:sz w:val="36"/>
          <w:szCs w:val="36"/>
        </w:rPr>
      </w:pPr>
    </w:p>
    <w:p>
      <w:pPr>
        <w:widowControl/>
        <w:spacing w:line="460" w:lineRule="exact"/>
        <w:ind w:firstLine="480" w:firstLineChars="200"/>
        <w:jc w:val="left"/>
        <w:rPr>
          <w:rFonts w:ascii="宋体" w:hAnsi="宋体" w:cs="宋体"/>
          <w:sz w:val="24"/>
          <w:szCs w:val="28"/>
        </w:rPr>
        <w:sectPr>
          <w:pgSz w:w="11906" w:h="16838"/>
          <w:pgMar w:top="1440" w:right="1803" w:bottom="1440" w:left="1803" w:header="851" w:footer="992" w:gutter="0"/>
          <w:cols w:space="720" w:num="1"/>
          <w:docGrid w:type="lines" w:linePitch="319" w:charSpace="0"/>
        </w:sectPr>
      </w:pPr>
    </w:p>
    <w:p>
      <w:pPr>
        <w:pStyle w:val="4"/>
        <w:adjustRightInd w:val="0"/>
        <w:spacing w:line="416" w:lineRule="atLeast"/>
        <w:textAlignment w:val="baseline"/>
        <w:rPr>
          <w:rFonts w:ascii="宋体" w:hAnsi="宋体" w:cs="宋体"/>
        </w:rPr>
      </w:pPr>
      <w:bookmarkStart w:id="195" w:name="_Toc4922"/>
      <w:bookmarkStart w:id="196" w:name="_Toc31390"/>
      <w:bookmarkStart w:id="197" w:name="_Toc30699"/>
      <w:r>
        <w:rPr>
          <w:rFonts w:hint="eastAsia" w:ascii="宋体" w:hAnsi="宋体" w:cs="宋体"/>
        </w:rPr>
        <w:t>附件一：封袋正面标识式样</w:t>
      </w:r>
      <w:bookmarkEnd w:id="195"/>
      <w:bookmarkEnd w:id="196"/>
      <w:bookmarkEnd w:id="197"/>
    </w:p>
    <w:p>
      <w:pPr>
        <w:spacing w:line="460" w:lineRule="exact"/>
        <w:ind w:firstLine="482" w:firstLineChars="200"/>
        <w:jc w:val="center"/>
        <w:rPr>
          <w:rFonts w:ascii="宋体" w:hAnsi="宋体" w:cs="宋体"/>
          <w:b/>
          <w:sz w:val="24"/>
        </w:rPr>
      </w:pPr>
      <w:r>
        <w:rPr>
          <w:rFonts w:hint="eastAsia" w:ascii="宋体" w:hAnsi="宋体" w:cs="宋体"/>
          <w:b/>
          <w:sz w:val="24"/>
        </w:rPr>
        <w:t>投标文件正本封袋正面标识式样</w:t>
      </w:r>
    </w:p>
    <w:p>
      <w:pPr>
        <w:spacing w:line="460" w:lineRule="exact"/>
        <w:ind w:firstLine="420" w:firstLineChars="200"/>
        <w:jc w:val="center"/>
        <w:rPr>
          <w:rFonts w:ascii="宋体" w:hAnsi="宋体" w:cs="宋体"/>
          <w:b/>
          <w:sz w:val="24"/>
        </w:rPr>
      </w:pPr>
      <w:r>
        <w:rPr>
          <w:rFonts w:ascii="宋体" w:hAnsi="宋体" w:cs="宋体"/>
        </w:rPr>
        <w:pict>
          <v:shape id="Text Box 3" o:spid="_x0000_s1048" o:spt="202" type="#_x0000_t202" style="position:absolute;left:0pt;margin-left:-27.55pt;margin-top:8.9pt;height:257.25pt;width:458.2pt;z-index:251657216;mso-width-relative:page;mso-height-relative:page;" coordsize="21600,21600" o:gfxdata="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P1n62QAAAAoBAAAPAAAAAAAAAAEAIAAAACIAAABkcnMvZG93bnJldi54bWxQSwECFAAUAAAACACH&#10;TuJAtOCILeoBAAD3AwAADgAAAAAAAAABACAAAAAoAQAAZHJzL2Uyb0RvYy54bWxQSwUGAAAAAAYA&#10;BgBZAQAAhAUAAAAA&#10;">
            <v:path/>
            <v:fill focussize="0,0"/>
            <v:stroke joinstyle="miter"/>
            <v:imagedata o:title=""/>
            <o:lock v:ext="edit"/>
            <v:textbox>
              <w:txbxContent>
                <w:p>
                  <w:pPr>
                    <w:rPr>
                      <w:sz w:val="28"/>
                      <w:szCs w:val="28"/>
                    </w:rPr>
                  </w:pPr>
                  <w:r>
                    <w:rPr>
                      <w:rFonts w:hint="eastAsia"/>
                      <w:sz w:val="28"/>
                      <w:szCs w:val="28"/>
                    </w:rPr>
                    <w:t>致：陕西万泽招标有限公司</w:t>
                  </w:r>
                  <w:r>
                    <w:rPr>
                      <w:sz w:val="28"/>
                      <w:szCs w:val="28"/>
                    </w:rPr>
                    <w:t xml:space="preserve">      </w:t>
                  </w:r>
                  <w:r>
                    <w:rPr>
                      <w:rFonts w:hint="eastAsia"/>
                      <w:sz w:val="28"/>
                      <w:szCs w:val="28"/>
                    </w:rPr>
                    <w:t xml:space="preserve"> </w:t>
                  </w:r>
                  <w:r>
                    <w:rPr>
                      <w:sz w:val="28"/>
                      <w:szCs w:val="28"/>
                    </w:rPr>
                    <w:t xml:space="preserve">  </w:t>
                  </w:r>
                  <w:r>
                    <w:rPr>
                      <w:rFonts w:hint="eastAsia"/>
                      <w:sz w:val="28"/>
                      <w:szCs w:val="28"/>
                    </w:rPr>
                    <w:t>项目编号：SXWZ2018ZB-SYDX-425项目名称：西安石油大学焊接冶金热力模拟试验机采购项目</w:t>
                  </w:r>
                </w:p>
                <w:p>
                  <w:pPr>
                    <w:ind w:firstLine="2650" w:firstLineChars="600"/>
                    <w:rPr>
                      <w:b/>
                      <w:sz w:val="44"/>
                      <w:szCs w:val="44"/>
                    </w:rPr>
                  </w:pPr>
                  <w:r>
                    <w:rPr>
                      <w:rFonts w:hint="eastAsia"/>
                      <w:b/>
                      <w:sz w:val="44"/>
                      <w:szCs w:val="44"/>
                    </w:rPr>
                    <w:t>投标文件（正本）</w:t>
                  </w:r>
                </w:p>
                <w:p>
                  <w:pPr>
                    <w:pStyle w:val="6"/>
                    <w:ind w:firstLine="3092" w:firstLineChars="1100"/>
                    <w:jc w:val="both"/>
                    <w:rPr>
                      <w:rFonts w:hint="default"/>
                      <w:sz w:val="28"/>
                      <w:szCs w:val="28"/>
                    </w:rPr>
                  </w:pPr>
                  <w:r>
                    <w:rPr>
                      <w:sz w:val="28"/>
                      <w:szCs w:val="28"/>
                    </w:rPr>
                    <w:t>（非开标会议不得启封）</w:t>
                  </w:r>
                </w:p>
                <w:p>
                  <w:pPr>
                    <w:rPr>
                      <w:sz w:val="28"/>
                      <w:szCs w:val="28"/>
                      <w:u w:val="single"/>
                    </w:rPr>
                  </w:pPr>
                  <w:r>
                    <w:rPr>
                      <w:rFonts w:hint="eastAsia"/>
                      <w:sz w:val="28"/>
                      <w:szCs w:val="28"/>
                    </w:rPr>
                    <w:t>投标人（公章）：</w:t>
                  </w:r>
                  <w:r>
                    <w:rPr>
                      <w:rFonts w:hint="eastAsia"/>
                      <w:sz w:val="28"/>
                      <w:szCs w:val="28"/>
                      <w:u w:val="single"/>
                    </w:rPr>
                    <w:t xml:space="preserve">     </w:t>
                  </w:r>
                </w:p>
                <w:p>
                  <w:pPr>
                    <w:adjustRightInd w:val="0"/>
                    <w:snapToGrid w:val="0"/>
                    <w:rPr>
                      <w:sz w:val="28"/>
                      <w:szCs w:val="28"/>
                      <w:u w:val="single"/>
                    </w:rPr>
                  </w:pPr>
                  <w:r>
                    <w:rPr>
                      <w:rFonts w:hint="eastAsia" w:ascii="宋体" w:hAnsi="宋体" w:cs="宋体"/>
                      <w:sz w:val="28"/>
                      <w:szCs w:val="28"/>
                    </w:rPr>
                    <w:t>法定代表人/被授权人（签字或盖章）：</w:t>
                  </w:r>
                  <w:r>
                    <w:rPr>
                      <w:rFonts w:hint="eastAsia"/>
                      <w:sz w:val="28"/>
                      <w:szCs w:val="28"/>
                      <w:u w:val="single"/>
                    </w:rPr>
                    <w:t xml:space="preserve">                 </w:t>
                  </w:r>
                </w:p>
                <w:p>
                  <w:pPr>
                    <w:rPr>
                      <w:sz w:val="28"/>
                      <w:szCs w:val="28"/>
                    </w:rPr>
                  </w:pPr>
                  <w:r>
                    <w:rPr>
                      <w:rFonts w:hint="eastAsia"/>
                      <w:sz w:val="28"/>
                      <w:szCs w:val="28"/>
                    </w:rPr>
                    <w:t>时          间：</w:t>
                  </w:r>
                  <w:r>
                    <w:rPr>
                      <w:rFonts w:hint="eastAsia"/>
                      <w:sz w:val="28"/>
                      <w:szCs w:val="28"/>
                      <w:u w:val="single"/>
                    </w:rPr>
                    <w:t xml:space="preserve">        年       月      日</w:t>
                  </w:r>
                </w:p>
              </w:txbxContent>
            </v:textbox>
          </v:shape>
        </w:pic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pStyle w:val="2"/>
      </w:pPr>
    </w:p>
    <w:p>
      <w:pPr>
        <w:spacing w:line="460" w:lineRule="exact"/>
        <w:ind w:firstLine="482" w:firstLineChars="200"/>
        <w:jc w:val="center"/>
        <w:rPr>
          <w:rFonts w:ascii="宋体" w:hAnsi="宋体" w:cs="宋体"/>
          <w:b/>
          <w:sz w:val="24"/>
        </w:rPr>
      </w:pPr>
      <w:r>
        <w:rPr>
          <w:rFonts w:hint="eastAsia" w:ascii="宋体" w:hAnsi="宋体" w:cs="宋体"/>
          <w:b/>
          <w:sz w:val="24"/>
        </w:rPr>
        <w:t>投标文件副本封袋正面标识式样</w:t>
      </w:r>
    </w:p>
    <w:p>
      <w:pPr>
        <w:tabs>
          <w:tab w:val="left" w:pos="8280"/>
        </w:tabs>
        <w:spacing w:line="460" w:lineRule="exact"/>
        <w:ind w:firstLine="482" w:firstLineChars="200"/>
        <w:jc w:val="center"/>
        <w:rPr>
          <w:rFonts w:ascii="宋体" w:hAnsi="宋体" w:cs="宋体"/>
          <w:b/>
          <w:sz w:val="24"/>
        </w:rPr>
      </w:pPr>
    </w:p>
    <w:p>
      <w:pPr>
        <w:ind w:firstLine="420" w:firstLineChars="200"/>
        <w:jc w:val="center"/>
        <w:rPr>
          <w:rFonts w:ascii="宋体" w:hAnsi="宋体" w:cs="宋体"/>
        </w:rPr>
      </w:pPr>
    </w:p>
    <w:p>
      <w:pPr>
        <w:ind w:firstLine="420" w:firstLineChars="200"/>
        <w:jc w:val="center"/>
        <w:rPr>
          <w:rFonts w:ascii="宋体" w:hAnsi="宋体" w:cs="宋体"/>
        </w:rPr>
      </w:pPr>
      <w:r>
        <w:rPr>
          <w:rFonts w:ascii="宋体" w:hAnsi="宋体" w:cs="宋体"/>
        </w:rPr>
        <w:pict>
          <v:shape id="Text Box 4" o:spid="_x0000_s1047" o:spt="202" type="#_x0000_t202" style="position:absolute;left:0pt;margin-left:-24.75pt;margin-top:7.9pt;height:259.4pt;width:462.25pt;z-index:251658240;mso-width-relative:page;mso-height-relative:page;" coordsize="21600,21600" o:gfxdata="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TAsP&#10;2QAAAAoBAAAPAAAAAAAAAAEAIAAAACIAAABkcnMvZG93bnJldi54bWxQSwECFAAUAAAACACHTuJA&#10;U4jQZ+cBAAD2AwAADgAAAAAAAAABACAAAAAoAQAAZHJzL2Uyb0RvYy54bWxQSwUGAAAAAAYABgBZ&#10;AQAAgQUAAAAA&#10;">
            <v:path/>
            <v:fill focussize="0,0"/>
            <v:stroke joinstyle="miter"/>
            <v:imagedata o:title=""/>
            <o:lock v:ext="edit"/>
            <v:textbox>
              <w:txbxContent>
                <w:p>
                  <w:pPr>
                    <w:pStyle w:val="6"/>
                    <w:jc w:val="both"/>
                    <w:rPr>
                      <w:rFonts w:hint="default"/>
                      <w:b w:val="0"/>
                      <w:bCs/>
                      <w:sz w:val="28"/>
                      <w:szCs w:val="28"/>
                    </w:rPr>
                  </w:pPr>
                  <w:r>
                    <w:rPr>
                      <w:b w:val="0"/>
                      <w:bCs/>
                      <w:sz w:val="28"/>
                      <w:szCs w:val="28"/>
                    </w:rPr>
                    <w:t>致：陕西万泽招标有限公司        项目编号：SXWZ2018ZB-SYDX-425项目名称：西安石油大学焊接冶金热力模拟试验机采购项目</w:t>
                  </w:r>
                </w:p>
                <w:p>
                  <w:pPr>
                    <w:pStyle w:val="6"/>
                    <w:ind w:firstLine="2209" w:firstLineChars="500"/>
                    <w:jc w:val="both"/>
                    <w:rPr>
                      <w:rFonts w:hint="default"/>
                      <w:sz w:val="44"/>
                      <w:szCs w:val="44"/>
                    </w:rPr>
                  </w:pPr>
                  <w:r>
                    <w:rPr>
                      <w:sz w:val="44"/>
                      <w:szCs w:val="44"/>
                    </w:rPr>
                    <w:t>投标文件（副本）</w:t>
                  </w:r>
                </w:p>
                <w:p>
                  <w:pPr>
                    <w:pStyle w:val="6"/>
                    <w:ind w:firstLine="3092" w:firstLineChars="1100"/>
                    <w:jc w:val="both"/>
                    <w:rPr>
                      <w:rFonts w:hint="default"/>
                      <w:sz w:val="28"/>
                      <w:szCs w:val="28"/>
                    </w:rPr>
                  </w:pPr>
                  <w:r>
                    <w:rPr>
                      <w:sz w:val="28"/>
                      <w:szCs w:val="28"/>
                    </w:rPr>
                    <w:t>（非开标会议不得启封）</w:t>
                  </w:r>
                </w:p>
                <w:p>
                  <w:pPr>
                    <w:pStyle w:val="2"/>
                    <w:ind w:firstLine="0"/>
                  </w:pPr>
                </w:p>
                <w:p>
                  <w:pPr>
                    <w:rPr>
                      <w:sz w:val="28"/>
                      <w:szCs w:val="28"/>
                      <w:u w:val="single"/>
                    </w:rPr>
                  </w:pPr>
                  <w:r>
                    <w:rPr>
                      <w:rFonts w:hint="eastAsia"/>
                      <w:sz w:val="28"/>
                      <w:szCs w:val="28"/>
                    </w:rPr>
                    <w:t>投标人（公章）：</w:t>
                  </w:r>
                  <w:r>
                    <w:rPr>
                      <w:rFonts w:hint="eastAsia"/>
                      <w:sz w:val="28"/>
                      <w:szCs w:val="28"/>
                      <w:u w:val="single"/>
                    </w:rPr>
                    <w:t xml:space="preserve"> </w:t>
                  </w:r>
                </w:p>
                <w:p>
                  <w:pPr>
                    <w:adjustRightInd w:val="0"/>
                    <w:snapToGrid w:val="0"/>
                    <w:rPr>
                      <w:sz w:val="28"/>
                      <w:szCs w:val="28"/>
                      <w:u w:val="single"/>
                    </w:rPr>
                  </w:pPr>
                  <w:r>
                    <w:rPr>
                      <w:rFonts w:hint="eastAsia" w:ascii="宋体" w:hAnsi="宋体" w:cs="宋体"/>
                      <w:sz w:val="28"/>
                      <w:szCs w:val="28"/>
                    </w:rPr>
                    <w:t>法定代表人/被授权人（签字或盖章）：</w:t>
                  </w:r>
                  <w:r>
                    <w:rPr>
                      <w:rFonts w:hint="eastAsia"/>
                      <w:sz w:val="28"/>
                      <w:szCs w:val="28"/>
                      <w:u w:val="single"/>
                    </w:rPr>
                    <w:t xml:space="preserve">                     </w:t>
                  </w:r>
                </w:p>
                <w:p>
                  <w:pPr>
                    <w:rPr>
                      <w:sz w:val="28"/>
                      <w:szCs w:val="28"/>
                    </w:rPr>
                  </w:pPr>
                  <w:r>
                    <w:rPr>
                      <w:rFonts w:hint="eastAsia"/>
                      <w:sz w:val="28"/>
                      <w:szCs w:val="28"/>
                    </w:rPr>
                    <w:t>时          间：</w:t>
                  </w:r>
                  <w:r>
                    <w:rPr>
                      <w:rFonts w:hint="eastAsia"/>
                      <w:sz w:val="28"/>
                      <w:szCs w:val="28"/>
                      <w:u w:val="single"/>
                    </w:rPr>
                    <w:t xml:space="preserve">        年       月      日</w:t>
                  </w:r>
                </w:p>
              </w:txbxContent>
            </v:textbox>
          </v:shape>
        </w:pic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widowControl/>
        <w:spacing w:line="460" w:lineRule="exact"/>
        <w:ind w:firstLine="480" w:firstLineChars="200"/>
        <w:jc w:val="center"/>
        <w:rPr>
          <w:rFonts w:ascii="宋体" w:hAnsi="宋体" w:cs="宋体"/>
          <w:sz w:val="24"/>
          <w:szCs w:val="28"/>
        </w:rPr>
        <w:sectPr>
          <w:footerReference r:id="rId9" w:type="default"/>
          <w:pgSz w:w="11906" w:h="16838"/>
          <w:pgMar w:top="1440" w:right="1800" w:bottom="1440" w:left="1800" w:header="851" w:footer="992" w:gutter="0"/>
          <w:cols w:space="720" w:num="1"/>
          <w:docGrid w:type="lines" w:linePitch="312" w:charSpace="0"/>
        </w:sectPr>
      </w:pPr>
    </w:p>
    <w:p>
      <w:pPr>
        <w:spacing w:line="460" w:lineRule="exact"/>
        <w:ind w:firstLine="482" w:firstLineChars="200"/>
        <w:jc w:val="center"/>
        <w:rPr>
          <w:rFonts w:ascii="宋体" w:hAnsi="宋体" w:cs="宋体"/>
          <w:b/>
          <w:sz w:val="24"/>
        </w:rPr>
      </w:pPr>
      <w:r>
        <w:rPr>
          <w:rFonts w:hint="eastAsia" w:ascii="宋体" w:hAnsi="宋体" w:cs="宋体"/>
          <w:b/>
          <w:sz w:val="24"/>
        </w:rPr>
        <w:t>开标一览表封袋正面标识式样</w:t>
      </w:r>
    </w:p>
    <w:p>
      <w:pPr>
        <w:spacing w:line="460" w:lineRule="exact"/>
        <w:ind w:firstLine="420" w:firstLineChars="200"/>
        <w:jc w:val="center"/>
        <w:rPr>
          <w:rFonts w:ascii="宋体" w:hAnsi="宋体" w:cs="宋体"/>
          <w:b/>
          <w:sz w:val="24"/>
        </w:rPr>
      </w:pPr>
      <w:r>
        <w:rPr>
          <w:rFonts w:ascii="宋体" w:hAnsi="宋体" w:cs="宋体"/>
        </w:rPr>
        <w:pict>
          <v:shape id="_x0000_s1046" o:spid="_x0000_s1046" o:spt="202" type="#_x0000_t202" style="position:absolute;left:0pt;margin-left:-25.65pt;margin-top:15.05pt;height:281.75pt;width:453.55pt;z-index:251658240;mso-width-relative:page;mso-height-relative:page;" coordsize="21600,21600" o:gfxdata="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RyoT2gAAAAoBAAAPAAAAAAAAAAEAIAAAACIAAABkcnMvZG93bnJldi54bWxQSwECFAAUAAAACACH&#10;TuJAk1QfUukBAAD3AwAADgAAAAAAAAABACAAAAApAQAAZHJzL2Uyb0RvYy54bWxQSwUGAAAAAAYA&#10;BgBZAQAAhAUAAAAA&#10;">
            <v:path/>
            <v:fill focussize="0,0"/>
            <v:stroke joinstyle="miter"/>
            <v:imagedata o:title=""/>
            <o:lock v:ext="edit"/>
            <v:textbox>
              <w:txbxContent>
                <w:p>
                  <w:pPr>
                    <w:pStyle w:val="6"/>
                    <w:jc w:val="both"/>
                    <w:rPr>
                      <w:rFonts w:hint="default"/>
                      <w:b w:val="0"/>
                      <w:bCs/>
                      <w:sz w:val="28"/>
                      <w:szCs w:val="28"/>
                    </w:rPr>
                  </w:pPr>
                  <w:r>
                    <w:rPr>
                      <w:b w:val="0"/>
                      <w:bCs/>
                      <w:sz w:val="28"/>
                      <w:szCs w:val="28"/>
                    </w:rPr>
                    <w:t>致：陕西万泽招标有限公司      项目编号：SXWZ2018ZB-SYDX-425项目名称：西安石油大学焊接冶金热力模拟试验机采购项目</w:t>
                  </w:r>
                </w:p>
                <w:p>
                  <w:pPr>
                    <w:pStyle w:val="6"/>
                    <w:ind w:firstLine="3534" w:firstLineChars="800"/>
                    <w:jc w:val="both"/>
                    <w:rPr>
                      <w:rFonts w:hint="default"/>
                      <w:sz w:val="44"/>
                      <w:szCs w:val="44"/>
                    </w:rPr>
                  </w:pPr>
                  <w:r>
                    <w:rPr>
                      <w:sz w:val="44"/>
                      <w:szCs w:val="44"/>
                    </w:rPr>
                    <w:t>开标一览表</w:t>
                  </w:r>
                </w:p>
                <w:p>
                  <w:pPr>
                    <w:pStyle w:val="6"/>
                    <w:ind w:firstLine="3092" w:firstLineChars="1100"/>
                    <w:jc w:val="both"/>
                    <w:rPr>
                      <w:rFonts w:hint="default"/>
                      <w:sz w:val="28"/>
                      <w:szCs w:val="28"/>
                    </w:rPr>
                  </w:pPr>
                  <w:r>
                    <w:rPr>
                      <w:sz w:val="28"/>
                      <w:szCs w:val="28"/>
                    </w:rPr>
                    <w:t>（非开标会议不得启封）</w:t>
                  </w:r>
                </w:p>
                <w:p>
                  <w:pPr>
                    <w:rPr>
                      <w:sz w:val="28"/>
                      <w:szCs w:val="28"/>
                      <w:u w:val="single"/>
                    </w:rPr>
                  </w:pPr>
                  <w:r>
                    <w:rPr>
                      <w:rFonts w:hint="eastAsia"/>
                      <w:sz w:val="28"/>
                      <w:szCs w:val="28"/>
                    </w:rPr>
                    <w:t>投标人（公章）：</w:t>
                  </w:r>
                  <w:r>
                    <w:rPr>
                      <w:rFonts w:hint="eastAsia"/>
                      <w:sz w:val="28"/>
                      <w:szCs w:val="28"/>
                      <w:u w:val="single"/>
                    </w:rPr>
                    <w:t xml:space="preserve"> </w:t>
                  </w:r>
                </w:p>
                <w:p>
                  <w:pPr>
                    <w:adjustRightInd w:val="0"/>
                    <w:snapToGrid w:val="0"/>
                    <w:rPr>
                      <w:sz w:val="28"/>
                      <w:szCs w:val="28"/>
                      <w:u w:val="single"/>
                    </w:rPr>
                  </w:pPr>
                  <w:r>
                    <w:rPr>
                      <w:rFonts w:hint="eastAsia" w:ascii="宋体" w:hAnsi="宋体" w:cs="宋体"/>
                      <w:sz w:val="28"/>
                      <w:szCs w:val="28"/>
                    </w:rPr>
                    <w:t>法定代表人/被授权人（签字或盖章）：</w:t>
                  </w:r>
                  <w:r>
                    <w:rPr>
                      <w:rFonts w:hint="eastAsia"/>
                      <w:sz w:val="28"/>
                      <w:szCs w:val="28"/>
                      <w:u w:val="single"/>
                    </w:rPr>
                    <w:t xml:space="preserve">                     </w:t>
                  </w:r>
                </w:p>
                <w:p>
                  <w:pPr>
                    <w:rPr>
                      <w:sz w:val="28"/>
                      <w:szCs w:val="28"/>
                    </w:rPr>
                  </w:pPr>
                  <w:r>
                    <w:rPr>
                      <w:rFonts w:hint="eastAsia"/>
                      <w:sz w:val="28"/>
                      <w:szCs w:val="28"/>
                    </w:rPr>
                    <w:t>时          间：</w:t>
                  </w:r>
                  <w:r>
                    <w:rPr>
                      <w:rFonts w:hint="eastAsia"/>
                      <w:sz w:val="28"/>
                      <w:szCs w:val="28"/>
                      <w:u w:val="single"/>
                    </w:rPr>
                    <w:t xml:space="preserve">        年       月      日</w:t>
                  </w:r>
                </w:p>
              </w:txbxContent>
            </v:textbox>
          </v:shape>
        </w:pic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r>
        <w:rPr>
          <w:rFonts w:hint="eastAsia" w:ascii="宋体" w:hAnsi="宋体" w:cs="宋体"/>
          <w:b/>
          <w:sz w:val="24"/>
        </w:rPr>
        <w:t>电子文档封袋正面标识式样</w:t>
      </w:r>
    </w:p>
    <w:p>
      <w:pPr>
        <w:tabs>
          <w:tab w:val="left" w:pos="8280"/>
        </w:tabs>
        <w:spacing w:line="460" w:lineRule="exact"/>
        <w:ind w:firstLine="420" w:firstLineChars="200"/>
        <w:jc w:val="center"/>
        <w:rPr>
          <w:rFonts w:ascii="宋体" w:hAnsi="宋体" w:cs="宋体"/>
          <w:b/>
          <w:sz w:val="24"/>
        </w:rPr>
      </w:pPr>
      <w:r>
        <w:rPr>
          <w:rFonts w:ascii="宋体" w:hAnsi="宋体" w:cs="宋体"/>
        </w:rPr>
        <w:pict>
          <v:shape id="_x0000_s1045" o:spid="_x0000_s1045" o:spt="202" type="#_x0000_t202" style="position:absolute;left:0pt;margin-left:-26.1pt;margin-top:11.2pt;height:254.65pt;width:456.4pt;z-index:251659264;mso-width-relative:page;mso-height-relative:page;" coordsize="21600,21600" o:gfxdata="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Jt&#10;9NoAAAAKAQAADwAAAAAAAAABACAAAAAiAAAAZHJzL2Rvd25yZXYueG1sUEsBAhQAFAAAAAgAh07i&#10;QOTk2p3nAQAA9wMAAA4AAAAAAAAAAQAgAAAAKQEAAGRycy9lMm9Eb2MueG1sUEsFBgAAAAAGAAYA&#10;WQEAAIIFAAAAAA==&#10;">
            <v:path/>
            <v:fill focussize="0,0"/>
            <v:stroke joinstyle="miter"/>
            <v:imagedata o:title=""/>
            <o:lock v:ext="edit"/>
            <v:textbox>
              <w:txbxContent>
                <w:p>
                  <w:pPr>
                    <w:pStyle w:val="6"/>
                    <w:jc w:val="both"/>
                    <w:rPr>
                      <w:rFonts w:hint="default"/>
                      <w:b w:val="0"/>
                      <w:bCs/>
                      <w:sz w:val="28"/>
                      <w:szCs w:val="28"/>
                    </w:rPr>
                  </w:pPr>
                  <w:r>
                    <w:rPr>
                      <w:b w:val="0"/>
                      <w:bCs/>
                      <w:sz w:val="28"/>
                      <w:szCs w:val="28"/>
                    </w:rPr>
                    <w:t>致：陕西万泽招标有限公司      项目编号：SXWZ2018ZB-SYDX-425项目名称：西安石油大学焊接冶金热力模拟试验机采购项目</w:t>
                  </w:r>
                </w:p>
                <w:p>
                  <w:pPr>
                    <w:pStyle w:val="6"/>
                    <w:ind w:firstLine="3092" w:firstLineChars="700"/>
                    <w:jc w:val="both"/>
                    <w:rPr>
                      <w:rFonts w:hint="default"/>
                      <w:sz w:val="44"/>
                      <w:szCs w:val="44"/>
                    </w:rPr>
                  </w:pPr>
                  <w:r>
                    <w:rPr>
                      <w:sz w:val="44"/>
                      <w:szCs w:val="44"/>
                    </w:rPr>
                    <w:t>电子文档</w:t>
                  </w:r>
                </w:p>
                <w:p>
                  <w:pPr>
                    <w:ind w:firstLine="2800" w:firstLineChars="1000"/>
                    <w:rPr>
                      <w:sz w:val="28"/>
                      <w:szCs w:val="28"/>
                    </w:rPr>
                  </w:pPr>
                  <w:r>
                    <w:rPr>
                      <w:rFonts w:hint="eastAsia"/>
                      <w:sz w:val="28"/>
                      <w:szCs w:val="28"/>
                    </w:rPr>
                    <w:t>（非开标会议不得启封）</w:t>
                  </w:r>
                </w:p>
                <w:p>
                  <w:pPr>
                    <w:rPr>
                      <w:sz w:val="28"/>
                      <w:szCs w:val="28"/>
                      <w:u w:val="single"/>
                    </w:rPr>
                  </w:pPr>
                  <w:r>
                    <w:rPr>
                      <w:rFonts w:hint="eastAsia"/>
                      <w:sz w:val="28"/>
                      <w:szCs w:val="28"/>
                    </w:rPr>
                    <w:t>投标人（公章）：</w:t>
                  </w:r>
                  <w:r>
                    <w:rPr>
                      <w:rFonts w:hint="eastAsia"/>
                      <w:sz w:val="28"/>
                      <w:szCs w:val="28"/>
                      <w:u w:val="single"/>
                    </w:rPr>
                    <w:t xml:space="preserve"> </w:t>
                  </w:r>
                </w:p>
                <w:p>
                  <w:pPr>
                    <w:adjustRightInd w:val="0"/>
                    <w:snapToGrid w:val="0"/>
                    <w:rPr>
                      <w:sz w:val="28"/>
                      <w:szCs w:val="28"/>
                      <w:u w:val="single"/>
                    </w:rPr>
                  </w:pPr>
                  <w:r>
                    <w:rPr>
                      <w:rFonts w:hint="eastAsia" w:ascii="宋体" w:hAnsi="宋体" w:cs="宋体"/>
                      <w:sz w:val="28"/>
                      <w:szCs w:val="28"/>
                    </w:rPr>
                    <w:t>法定代表人/被授权人（签字或盖章）：</w:t>
                  </w:r>
                  <w:r>
                    <w:rPr>
                      <w:rFonts w:hint="eastAsia"/>
                      <w:sz w:val="28"/>
                      <w:szCs w:val="28"/>
                      <w:u w:val="single"/>
                    </w:rPr>
                    <w:t xml:space="preserve">                     </w:t>
                  </w:r>
                </w:p>
                <w:p>
                  <w:pPr>
                    <w:rPr>
                      <w:sz w:val="28"/>
                      <w:szCs w:val="28"/>
                    </w:rPr>
                  </w:pPr>
                  <w:r>
                    <w:rPr>
                      <w:rFonts w:hint="eastAsia"/>
                      <w:sz w:val="28"/>
                      <w:szCs w:val="28"/>
                    </w:rPr>
                    <w:t>时          间：</w:t>
                  </w:r>
                  <w:r>
                    <w:rPr>
                      <w:rFonts w:hint="eastAsia"/>
                      <w:sz w:val="28"/>
                      <w:szCs w:val="28"/>
                      <w:u w:val="single"/>
                    </w:rPr>
                    <w:t xml:space="preserve">        年       月      日</w:t>
                  </w:r>
                </w:p>
                <w:p>
                  <w:r>
                    <w:rPr>
                      <w:rFonts w:hint="eastAsia"/>
                    </w:rPr>
                    <w:t xml:space="preserve"> </w:t>
                  </w:r>
                </w:p>
                <w:p>
                  <w:pPr>
                    <w:rPr>
                      <w:sz w:val="28"/>
                      <w:szCs w:val="28"/>
                    </w:rPr>
                  </w:pPr>
                </w:p>
              </w:txbxContent>
            </v:textbox>
          </v:shape>
        </w:pic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pageBreakBefore/>
        <w:spacing w:line="420" w:lineRule="auto"/>
        <w:jc w:val="center"/>
        <w:rPr>
          <w:rFonts w:ascii="宋体" w:hAnsi="宋体" w:cs="宋体"/>
          <w:b/>
          <w:bCs/>
          <w:sz w:val="36"/>
          <w:szCs w:val="36"/>
        </w:rPr>
        <w:sectPr>
          <w:pgSz w:w="11906" w:h="16838"/>
          <w:pgMar w:top="1440" w:right="1803" w:bottom="1440" w:left="1803" w:header="851" w:footer="992" w:gutter="0"/>
          <w:cols w:space="720" w:num="1"/>
          <w:docGrid w:type="lines" w:linePitch="319" w:charSpace="0"/>
        </w:sectPr>
      </w:pPr>
    </w:p>
    <w:p>
      <w:pPr>
        <w:pStyle w:val="4"/>
        <w:adjustRightInd w:val="0"/>
        <w:spacing w:line="416" w:lineRule="atLeast"/>
        <w:textAlignment w:val="baseline"/>
        <w:rPr>
          <w:rFonts w:ascii="宋体" w:hAnsi="宋体" w:cs="宋体"/>
        </w:rPr>
      </w:pPr>
      <w:bookmarkStart w:id="198" w:name="_Toc3008"/>
      <w:bookmarkStart w:id="199" w:name="_Toc2630"/>
      <w:bookmarkStart w:id="200" w:name="_Toc20374"/>
      <w:bookmarkStart w:id="201" w:name="_Toc18633"/>
      <w:bookmarkStart w:id="202" w:name="_Toc20088"/>
      <w:bookmarkStart w:id="203" w:name="_Toc30485"/>
      <w:bookmarkStart w:id="204" w:name="_Toc14735"/>
      <w:bookmarkStart w:id="205" w:name="_Toc11632"/>
      <w:bookmarkStart w:id="206" w:name="_Toc8177"/>
      <w:bookmarkStart w:id="207" w:name="_Toc1641"/>
      <w:bookmarkStart w:id="208" w:name="_Toc22722"/>
      <w:bookmarkStart w:id="209" w:name="_Toc30870"/>
      <w:bookmarkStart w:id="210" w:name="_Toc30536"/>
      <w:bookmarkStart w:id="211" w:name="_Toc15467"/>
      <w:r>
        <w:rPr>
          <w:rFonts w:hint="eastAsia" w:ascii="宋体" w:hAnsi="宋体" w:cs="宋体"/>
        </w:rPr>
        <w:t>附件二、中小企业申明</w:t>
      </w:r>
      <w:bookmarkEnd w:id="198"/>
      <w:bookmarkEnd w:id="199"/>
      <w:bookmarkEnd w:id="200"/>
      <w:bookmarkEnd w:id="201"/>
      <w:bookmarkEnd w:id="202"/>
      <w:bookmarkEnd w:id="203"/>
      <w:bookmarkEnd w:id="204"/>
      <w:bookmarkEnd w:id="205"/>
      <w:bookmarkEnd w:id="206"/>
      <w:bookmarkEnd w:id="207"/>
      <w:bookmarkEnd w:id="208"/>
    </w:p>
    <w:p>
      <w:pPr>
        <w:spacing w:line="588" w:lineRule="exact"/>
        <w:ind w:firstLine="504" w:firstLineChars="200"/>
        <w:rPr>
          <w:rFonts w:ascii="宋体" w:hAnsi="宋体" w:cs="宋体"/>
          <w:spacing w:val="6"/>
          <w:sz w:val="24"/>
        </w:rPr>
      </w:pPr>
      <w:r>
        <w:rPr>
          <w:rFonts w:hint="eastAsia" w:ascii="宋体" w:hAnsi="宋体" w:cs="宋体"/>
          <w:spacing w:val="6"/>
          <w:sz w:val="24"/>
        </w:rPr>
        <w:t>根据《政府采购促进中小企业发展暂行办法》（财库[2011]181号）的规定，由供应商自行声明并对真实性负责。如有虚假，将依法承担相应责任。</w:t>
      </w:r>
    </w:p>
    <w:p>
      <w:pPr>
        <w:spacing w:line="588" w:lineRule="exact"/>
        <w:jc w:val="center"/>
        <w:rPr>
          <w:rFonts w:ascii="仿宋_GB2312" w:eastAsia="仿宋_GB2312"/>
          <w:b/>
          <w:spacing w:val="6"/>
          <w:sz w:val="24"/>
          <w:szCs w:val="24"/>
        </w:rPr>
      </w:pPr>
      <w:r>
        <w:rPr>
          <w:rFonts w:hint="eastAsia" w:ascii="宋体" w:hAnsi="宋体"/>
          <w:b/>
          <w:spacing w:val="6"/>
          <w:sz w:val="24"/>
          <w:szCs w:val="24"/>
        </w:rPr>
        <w:t>中小企业声明函</w:t>
      </w:r>
    </w:p>
    <w:p>
      <w:pPr>
        <w:spacing w:line="360" w:lineRule="auto"/>
        <w:ind w:firstLine="504" w:firstLineChars="200"/>
        <w:rPr>
          <w:rFonts w:ascii="宋体" w:hAnsi="宋体"/>
          <w:spacing w:val="6"/>
          <w:sz w:val="24"/>
          <w:szCs w:val="24"/>
        </w:rPr>
      </w:pPr>
      <w:r>
        <w:rPr>
          <w:rFonts w:hint="eastAsia" w:ascii="宋体" w:hAnsi="宋体"/>
          <w:spacing w:val="6"/>
          <w:sz w:val="24"/>
          <w:szCs w:val="24"/>
        </w:rPr>
        <w:t>本公司郑重声明，根据《政府采购促进中小企业发展暂行办法》（财库[2011]181号）的规定，本公司为______（请填写：中型、小型、微型）企业。即，本公司同时满足以下条件：</w:t>
      </w:r>
    </w:p>
    <w:p>
      <w:pPr>
        <w:spacing w:line="360" w:lineRule="auto"/>
        <w:ind w:firstLine="504" w:firstLineChars="200"/>
        <w:rPr>
          <w:rFonts w:ascii="宋体" w:hAnsi="宋体"/>
          <w:spacing w:val="6"/>
          <w:sz w:val="24"/>
          <w:szCs w:val="24"/>
        </w:rPr>
      </w:pPr>
      <w:r>
        <w:rPr>
          <w:rFonts w:hint="eastAsia" w:ascii="宋体" w:hAnsi="宋体"/>
          <w:spacing w:val="6"/>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504" w:firstLineChars="200"/>
        <w:rPr>
          <w:rFonts w:ascii="宋体" w:hAnsi="宋体"/>
          <w:spacing w:val="6"/>
          <w:sz w:val="24"/>
          <w:szCs w:val="24"/>
        </w:rPr>
      </w:pPr>
      <w:r>
        <w:rPr>
          <w:rFonts w:hint="eastAsia" w:ascii="宋体" w:hAnsi="宋体"/>
          <w:spacing w:val="6"/>
          <w:sz w:val="24"/>
          <w:szCs w:val="24"/>
        </w:rPr>
        <w:t>2.本公司参加______单位的______项目采购活动</w:t>
      </w:r>
      <w:r>
        <w:rPr>
          <w:rFonts w:hint="eastAsia" w:ascii="宋体" w:hAnsi="宋体"/>
          <w:spacing w:val="6"/>
          <w:sz w:val="24"/>
          <w:szCs w:val="24"/>
          <w:u w:val="single"/>
        </w:rPr>
        <w:t>提供本企业制造的货物，由本企业承担工程、提供服务</w:t>
      </w:r>
      <w:r>
        <w:rPr>
          <w:rFonts w:hint="eastAsia" w:ascii="宋体" w:hAnsi="宋体"/>
          <w:spacing w:val="6"/>
          <w:sz w:val="24"/>
          <w:szCs w:val="24"/>
        </w:rPr>
        <w:t>，</w:t>
      </w:r>
      <w:r>
        <w:rPr>
          <w:rFonts w:hint="eastAsia" w:ascii="宋体" w:hAnsi="宋体"/>
          <w:spacing w:val="6"/>
          <w:sz w:val="24"/>
          <w:szCs w:val="24"/>
          <w:u w:val="single"/>
        </w:rPr>
        <w:t>或者提供其他______（请填写：中型、小型、微型）企业制造的货物</w:t>
      </w:r>
      <w:r>
        <w:rPr>
          <w:rFonts w:hint="eastAsia" w:ascii="宋体" w:hAnsi="宋体"/>
          <w:spacing w:val="6"/>
          <w:sz w:val="24"/>
          <w:szCs w:val="24"/>
        </w:rPr>
        <w:t>。本条所称货物不包括使用大型企业注册商标的货物。</w:t>
      </w:r>
    </w:p>
    <w:p>
      <w:pPr>
        <w:spacing w:line="360" w:lineRule="auto"/>
        <w:ind w:firstLine="504" w:firstLineChars="200"/>
        <w:rPr>
          <w:rFonts w:ascii="宋体" w:hAnsi="宋体"/>
          <w:spacing w:val="6"/>
          <w:sz w:val="24"/>
          <w:szCs w:val="24"/>
        </w:rPr>
      </w:pPr>
      <w:r>
        <w:rPr>
          <w:rFonts w:hint="eastAsia" w:ascii="宋体" w:hAnsi="宋体"/>
          <w:spacing w:val="6"/>
          <w:sz w:val="24"/>
          <w:szCs w:val="24"/>
        </w:rPr>
        <w:t>本公司对上述声明的真实性负责。如有虚假，将依法承担相应责任。</w:t>
      </w:r>
    </w:p>
    <w:tbl>
      <w:tblPr>
        <w:tblStyle w:val="20"/>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43"/>
        <w:gridCol w:w="1171"/>
        <w:gridCol w:w="1095"/>
        <w:gridCol w:w="141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6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2843"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171"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095"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412"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171"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6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2843"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171" w:type="dxa"/>
            <w:vAlign w:val="center"/>
          </w:tcPr>
          <w:p>
            <w:pPr>
              <w:spacing w:line="360" w:lineRule="auto"/>
              <w:jc w:val="center"/>
              <w:rPr>
                <w:rFonts w:ascii="宋体" w:hAnsi="宋体"/>
                <w:spacing w:val="6"/>
                <w:szCs w:val="21"/>
              </w:rPr>
            </w:pPr>
          </w:p>
        </w:tc>
        <w:tc>
          <w:tcPr>
            <w:tcW w:w="1095" w:type="dxa"/>
            <w:vAlign w:val="center"/>
          </w:tcPr>
          <w:p>
            <w:pPr>
              <w:spacing w:line="360" w:lineRule="auto"/>
              <w:jc w:val="center"/>
              <w:rPr>
                <w:rFonts w:ascii="宋体" w:hAnsi="宋体"/>
                <w:spacing w:val="6"/>
                <w:szCs w:val="21"/>
              </w:rPr>
            </w:pPr>
          </w:p>
        </w:tc>
        <w:tc>
          <w:tcPr>
            <w:tcW w:w="1412" w:type="dxa"/>
            <w:vAlign w:val="center"/>
          </w:tcPr>
          <w:p>
            <w:pPr>
              <w:spacing w:line="360" w:lineRule="auto"/>
              <w:jc w:val="center"/>
              <w:rPr>
                <w:rFonts w:ascii="宋体" w:hAnsi="宋体"/>
                <w:spacing w:val="6"/>
                <w:szCs w:val="21"/>
              </w:rPr>
            </w:pPr>
          </w:p>
        </w:tc>
        <w:tc>
          <w:tcPr>
            <w:tcW w:w="1171"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6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2843" w:type="dxa"/>
            <w:vAlign w:val="center"/>
          </w:tcPr>
          <w:p>
            <w:pPr>
              <w:spacing w:line="360" w:lineRule="auto"/>
              <w:rPr>
                <w:rFonts w:ascii="宋体" w:hAnsi="宋体"/>
                <w:spacing w:val="6"/>
                <w:szCs w:val="21"/>
              </w:rPr>
            </w:pPr>
            <w:r>
              <w:rPr>
                <w:rFonts w:hint="eastAsia" w:ascii="宋体" w:hAnsi="宋体"/>
                <w:spacing w:val="6"/>
                <w:szCs w:val="21"/>
              </w:rPr>
              <w:t>其他中型企业制造的货物</w:t>
            </w:r>
          </w:p>
        </w:tc>
        <w:tc>
          <w:tcPr>
            <w:tcW w:w="1171" w:type="dxa"/>
            <w:vAlign w:val="center"/>
          </w:tcPr>
          <w:p>
            <w:pPr>
              <w:spacing w:line="360" w:lineRule="auto"/>
              <w:jc w:val="center"/>
              <w:rPr>
                <w:rFonts w:ascii="宋体" w:hAnsi="宋体"/>
                <w:spacing w:val="6"/>
                <w:szCs w:val="21"/>
              </w:rPr>
            </w:pPr>
          </w:p>
        </w:tc>
        <w:tc>
          <w:tcPr>
            <w:tcW w:w="1095" w:type="dxa"/>
            <w:vAlign w:val="center"/>
          </w:tcPr>
          <w:p>
            <w:pPr>
              <w:spacing w:line="360" w:lineRule="auto"/>
              <w:jc w:val="center"/>
              <w:rPr>
                <w:rFonts w:ascii="宋体" w:hAnsi="宋体"/>
                <w:spacing w:val="6"/>
                <w:szCs w:val="21"/>
              </w:rPr>
            </w:pPr>
          </w:p>
        </w:tc>
        <w:tc>
          <w:tcPr>
            <w:tcW w:w="1412" w:type="dxa"/>
            <w:vAlign w:val="center"/>
          </w:tcPr>
          <w:p>
            <w:pPr>
              <w:spacing w:line="360" w:lineRule="auto"/>
              <w:jc w:val="center"/>
              <w:rPr>
                <w:rFonts w:ascii="宋体" w:hAnsi="宋体"/>
                <w:spacing w:val="6"/>
                <w:szCs w:val="21"/>
              </w:rPr>
            </w:pPr>
          </w:p>
        </w:tc>
        <w:tc>
          <w:tcPr>
            <w:tcW w:w="1171"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68" w:type="dxa"/>
            <w:vAlign w:val="center"/>
          </w:tcPr>
          <w:p>
            <w:pPr>
              <w:spacing w:line="360" w:lineRule="auto"/>
              <w:jc w:val="center"/>
              <w:rPr>
                <w:rFonts w:ascii="宋体" w:hAnsi="宋体"/>
                <w:spacing w:val="6"/>
                <w:szCs w:val="21"/>
              </w:rPr>
            </w:pPr>
            <w:r>
              <w:rPr>
                <w:rFonts w:hint="eastAsia" w:ascii="宋体" w:hAnsi="宋体"/>
                <w:spacing w:val="6"/>
                <w:szCs w:val="21"/>
              </w:rPr>
              <w:t>3</w:t>
            </w:r>
          </w:p>
        </w:tc>
        <w:tc>
          <w:tcPr>
            <w:tcW w:w="2843" w:type="dxa"/>
            <w:vAlign w:val="center"/>
          </w:tcPr>
          <w:p>
            <w:pPr>
              <w:spacing w:line="360" w:lineRule="auto"/>
              <w:rPr>
                <w:rFonts w:ascii="宋体" w:hAnsi="宋体"/>
                <w:spacing w:val="6"/>
                <w:szCs w:val="21"/>
              </w:rPr>
            </w:pPr>
            <w:r>
              <w:rPr>
                <w:rFonts w:hint="eastAsia" w:ascii="宋体" w:hAnsi="宋体"/>
                <w:spacing w:val="6"/>
                <w:szCs w:val="21"/>
              </w:rPr>
              <w:t>其他小型企业制造的货物</w:t>
            </w:r>
          </w:p>
        </w:tc>
        <w:tc>
          <w:tcPr>
            <w:tcW w:w="1171" w:type="dxa"/>
            <w:vAlign w:val="center"/>
          </w:tcPr>
          <w:p>
            <w:pPr>
              <w:spacing w:line="360" w:lineRule="auto"/>
              <w:jc w:val="center"/>
              <w:rPr>
                <w:rFonts w:ascii="宋体" w:hAnsi="宋体"/>
                <w:spacing w:val="6"/>
                <w:szCs w:val="21"/>
              </w:rPr>
            </w:pPr>
          </w:p>
        </w:tc>
        <w:tc>
          <w:tcPr>
            <w:tcW w:w="1095" w:type="dxa"/>
            <w:vAlign w:val="center"/>
          </w:tcPr>
          <w:p>
            <w:pPr>
              <w:spacing w:line="360" w:lineRule="auto"/>
              <w:jc w:val="center"/>
              <w:rPr>
                <w:rFonts w:ascii="宋体" w:hAnsi="宋体"/>
                <w:spacing w:val="6"/>
                <w:szCs w:val="21"/>
              </w:rPr>
            </w:pPr>
          </w:p>
        </w:tc>
        <w:tc>
          <w:tcPr>
            <w:tcW w:w="1412" w:type="dxa"/>
            <w:vAlign w:val="center"/>
          </w:tcPr>
          <w:p>
            <w:pPr>
              <w:spacing w:line="360" w:lineRule="auto"/>
              <w:jc w:val="center"/>
              <w:rPr>
                <w:rFonts w:ascii="宋体" w:hAnsi="宋体"/>
                <w:spacing w:val="6"/>
                <w:szCs w:val="21"/>
              </w:rPr>
            </w:pPr>
          </w:p>
        </w:tc>
        <w:tc>
          <w:tcPr>
            <w:tcW w:w="1171"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68" w:type="dxa"/>
            <w:vAlign w:val="center"/>
          </w:tcPr>
          <w:p>
            <w:pPr>
              <w:spacing w:line="360" w:lineRule="auto"/>
              <w:jc w:val="center"/>
              <w:rPr>
                <w:rFonts w:ascii="宋体" w:hAnsi="宋体"/>
                <w:spacing w:val="6"/>
                <w:szCs w:val="21"/>
              </w:rPr>
            </w:pPr>
            <w:r>
              <w:rPr>
                <w:rFonts w:hint="eastAsia" w:ascii="宋体" w:hAnsi="宋体"/>
                <w:spacing w:val="6"/>
                <w:szCs w:val="21"/>
              </w:rPr>
              <w:t>4</w:t>
            </w:r>
          </w:p>
        </w:tc>
        <w:tc>
          <w:tcPr>
            <w:tcW w:w="2843" w:type="dxa"/>
            <w:vAlign w:val="center"/>
          </w:tcPr>
          <w:p>
            <w:pPr>
              <w:spacing w:line="360" w:lineRule="auto"/>
              <w:rPr>
                <w:rFonts w:ascii="宋体" w:hAnsi="宋体"/>
                <w:spacing w:val="6"/>
                <w:szCs w:val="21"/>
              </w:rPr>
            </w:pPr>
            <w:r>
              <w:rPr>
                <w:rFonts w:hint="eastAsia" w:ascii="宋体" w:hAnsi="宋体"/>
                <w:spacing w:val="6"/>
                <w:szCs w:val="21"/>
              </w:rPr>
              <w:t>其他微型企业制造的货物</w:t>
            </w:r>
          </w:p>
        </w:tc>
        <w:tc>
          <w:tcPr>
            <w:tcW w:w="1171" w:type="dxa"/>
            <w:vAlign w:val="center"/>
          </w:tcPr>
          <w:p>
            <w:pPr>
              <w:spacing w:line="360" w:lineRule="auto"/>
              <w:jc w:val="center"/>
              <w:rPr>
                <w:rFonts w:ascii="宋体" w:hAnsi="宋体"/>
                <w:spacing w:val="6"/>
                <w:szCs w:val="21"/>
              </w:rPr>
            </w:pPr>
          </w:p>
        </w:tc>
        <w:tc>
          <w:tcPr>
            <w:tcW w:w="1095" w:type="dxa"/>
            <w:vAlign w:val="center"/>
          </w:tcPr>
          <w:p>
            <w:pPr>
              <w:spacing w:line="360" w:lineRule="auto"/>
              <w:jc w:val="center"/>
              <w:rPr>
                <w:rFonts w:ascii="宋体" w:hAnsi="宋体"/>
                <w:spacing w:val="6"/>
                <w:szCs w:val="21"/>
              </w:rPr>
            </w:pPr>
          </w:p>
        </w:tc>
        <w:tc>
          <w:tcPr>
            <w:tcW w:w="1412" w:type="dxa"/>
            <w:vAlign w:val="center"/>
          </w:tcPr>
          <w:p>
            <w:pPr>
              <w:spacing w:line="360" w:lineRule="auto"/>
              <w:jc w:val="center"/>
              <w:rPr>
                <w:rFonts w:ascii="宋体" w:hAnsi="宋体"/>
                <w:spacing w:val="6"/>
                <w:szCs w:val="21"/>
              </w:rPr>
            </w:pPr>
          </w:p>
        </w:tc>
        <w:tc>
          <w:tcPr>
            <w:tcW w:w="1171" w:type="dxa"/>
            <w:vAlign w:val="center"/>
          </w:tcPr>
          <w:p>
            <w:pPr>
              <w:spacing w:line="360" w:lineRule="auto"/>
              <w:jc w:val="center"/>
              <w:rPr>
                <w:rFonts w:ascii="宋体" w:hAnsi="宋体"/>
                <w:spacing w:val="6"/>
                <w:szCs w:val="21"/>
              </w:rPr>
            </w:pPr>
          </w:p>
        </w:tc>
      </w:tr>
    </w:tbl>
    <w:p>
      <w:pPr>
        <w:tabs>
          <w:tab w:val="left" w:pos="4860"/>
        </w:tabs>
        <w:spacing w:line="360" w:lineRule="auto"/>
        <w:ind w:right="1304" w:firstLine="126" w:firstLineChars="50"/>
        <w:rPr>
          <w:rFonts w:ascii="宋体" w:hAnsi="宋体"/>
          <w:spacing w:val="6"/>
          <w:sz w:val="24"/>
          <w:szCs w:val="24"/>
        </w:rPr>
      </w:pPr>
      <w:r>
        <w:rPr>
          <w:rFonts w:hint="eastAsia" w:ascii="宋体" w:hAnsi="宋体"/>
          <w:spacing w:val="6"/>
          <w:sz w:val="24"/>
          <w:szCs w:val="24"/>
        </w:rPr>
        <w:t xml:space="preserve"> 注：</w:t>
      </w:r>
    </w:p>
    <w:p>
      <w:pPr>
        <w:tabs>
          <w:tab w:val="left" w:pos="4860"/>
        </w:tabs>
        <w:spacing w:line="360" w:lineRule="auto"/>
        <w:ind w:right="1560" w:firstLine="504" w:firstLineChars="200"/>
        <w:rPr>
          <w:rFonts w:ascii="宋体" w:hAnsi="宋体"/>
          <w:spacing w:val="6"/>
          <w:sz w:val="24"/>
          <w:szCs w:val="24"/>
        </w:rPr>
      </w:pPr>
      <w:r>
        <w:rPr>
          <w:rFonts w:hint="eastAsia" w:ascii="宋体" w:hAnsi="宋体"/>
          <w:spacing w:val="6"/>
          <w:sz w:val="24"/>
          <w:szCs w:val="24"/>
        </w:rPr>
        <w:t>1、本声明函对中小企业参与政府采购活动时适用。</w:t>
      </w:r>
    </w:p>
    <w:p>
      <w:pPr>
        <w:tabs>
          <w:tab w:val="left" w:pos="4860"/>
        </w:tabs>
        <w:spacing w:line="360" w:lineRule="auto"/>
        <w:ind w:firstLine="504" w:firstLineChars="200"/>
        <w:rPr>
          <w:rFonts w:ascii="宋体" w:hAnsi="宋体"/>
          <w:spacing w:val="6"/>
          <w:sz w:val="24"/>
          <w:szCs w:val="24"/>
        </w:rPr>
      </w:pPr>
      <w:r>
        <w:rPr>
          <w:rFonts w:hint="eastAsia" w:ascii="宋体" w:hAnsi="宋体"/>
          <w:spacing w:val="6"/>
          <w:sz w:val="24"/>
          <w:szCs w:val="24"/>
        </w:rPr>
        <w:t>2、如提供其他中小企业的货物须按此格式附其他中小企业的《中小企业声明函》</w:t>
      </w:r>
    </w:p>
    <w:p>
      <w:pPr>
        <w:tabs>
          <w:tab w:val="left" w:pos="4860"/>
        </w:tabs>
        <w:spacing w:line="360" w:lineRule="auto"/>
        <w:ind w:right="1560" w:firstLine="504" w:firstLineChars="200"/>
        <w:jc w:val="center"/>
        <w:rPr>
          <w:rFonts w:ascii="宋体" w:hAnsi="宋体"/>
          <w:spacing w:val="6"/>
          <w:sz w:val="24"/>
          <w:szCs w:val="24"/>
        </w:rPr>
      </w:pPr>
      <w:r>
        <w:rPr>
          <w:rFonts w:hint="eastAsia" w:ascii="宋体" w:hAnsi="宋体"/>
          <w:spacing w:val="6"/>
          <w:sz w:val="24"/>
          <w:szCs w:val="24"/>
        </w:rPr>
        <w:t xml:space="preserve">               企业名称（盖章）： </w:t>
      </w:r>
    </w:p>
    <w:p>
      <w:pPr>
        <w:spacing w:line="360" w:lineRule="auto"/>
        <w:rPr>
          <w:rFonts w:ascii="宋体" w:hAnsi="宋体"/>
          <w:spacing w:val="6"/>
          <w:sz w:val="24"/>
          <w:szCs w:val="24"/>
        </w:rPr>
      </w:pPr>
      <w:r>
        <w:rPr>
          <w:rFonts w:hint="eastAsia" w:ascii="宋体" w:hAnsi="宋体"/>
          <w:spacing w:val="6"/>
          <w:sz w:val="24"/>
          <w:szCs w:val="24"/>
        </w:rPr>
        <w:t xml:space="preserve">                            日  期：</w:t>
      </w:r>
    </w:p>
    <w:p>
      <w:pPr>
        <w:spacing w:line="588" w:lineRule="exact"/>
        <w:ind w:firstLine="504" w:firstLineChars="200"/>
        <w:rPr>
          <w:rFonts w:ascii="宋体" w:hAnsi="宋体" w:cs="宋体"/>
          <w:spacing w:val="6"/>
          <w:sz w:val="24"/>
          <w:szCs w:val="24"/>
        </w:rPr>
        <w:sectPr>
          <w:footerReference r:id="rId10" w:type="default"/>
          <w:pgSz w:w="11906" w:h="16838"/>
          <w:pgMar w:top="1440" w:right="1803" w:bottom="1440" w:left="1803" w:header="851" w:footer="992" w:gutter="0"/>
          <w:cols w:space="720" w:num="1"/>
          <w:docGrid w:type="lines" w:linePitch="319" w:charSpace="0"/>
        </w:sectPr>
      </w:pPr>
    </w:p>
    <w:p>
      <w:pPr>
        <w:pStyle w:val="4"/>
      </w:pPr>
      <w:bookmarkStart w:id="212" w:name="_Toc11896"/>
      <w:bookmarkStart w:id="213" w:name="_Toc21117"/>
      <w:bookmarkStart w:id="214" w:name="_Toc32438"/>
      <w:bookmarkStart w:id="215" w:name="_Toc10807"/>
      <w:bookmarkStart w:id="216" w:name="_Toc22854"/>
      <w:bookmarkStart w:id="217" w:name="_Toc6022"/>
      <w:bookmarkStart w:id="218" w:name="_Toc12531"/>
      <w:bookmarkStart w:id="219" w:name="_Toc5814"/>
      <w:bookmarkStart w:id="220" w:name="_Toc21285"/>
      <w:r>
        <w:rPr>
          <w:rFonts w:hint="eastAsia"/>
        </w:rPr>
        <w:t>附件三、残疾人福利性单位声明</w:t>
      </w:r>
      <w:bookmarkEnd w:id="212"/>
      <w:bookmarkEnd w:id="213"/>
      <w:bookmarkEnd w:id="214"/>
      <w:bookmarkEnd w:id="215"/>
      <w:bookmarkEnd w:id="216"/>
      <w:bookmarkEnd w:id="217"/>
      <w:bookmarkEnd w:id="218"/>
      <w:bookmarkEnd w:id="219"/>
      <w:bookmarkEnd w:id="220"/>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宋体" w:hAnsi="宋体" w:cs="宋体"/>
          <w:b/>
          <w:spacing w:val="6"/>
          <w:sz w:val="24"/>
          <w:szCs w:val="24"/>
        </w:rPr>
      </w:pPr>
      <w:bookmarkStart w:id="221" w:name="OLE_LINK14"/>
      <w:r>
        <w:rPr>
          <w:rFonts w:hint="eastAsia" w:ascii="宋体" w:hAnsi="宋体" w:cs="宋体"/>
          <w:b/>
          <w:spacing w:val="6"/>
          <w:sz w:val="24"/>
          <w:szCs w:val="24"/>
        </w:rPr>
        <w:t>残疾人福利性单位声明函</w:t>
      </w:r>
      <w:bookmarkEnd w:id="221"/>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宋体" w:hAnsi="宋体" w:cs="宋体"/>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4"/>
        <w:rPr>
          <w:rFonts w:ascii="宋体" w:hAnsi="宋体" w:cs="宋体"/>
        </w:rPr>
      </w:pPr>
      <w:bookmarkStart w:id="222" w:name="_Toc2723"/>
      <w:bookmarkStart w:id="223" w:name="_Toc10670"/>
      <w:bookmarkStart w:id="224" w:name="_Toc3053"/>
      <w:bookmarkStart w:id="225" w:name="_Toc14261"/>
      <w:r>
        <w:rPr>
          <w:rFonts w:hint="eastAsia"/>
        </w:rPr>
        <w:t>附件四、监狱企业证明文件</w:t>
      </w:r>
      <w:bookmarkEnd w:id="209"/>
      <w:bookmarkEnd w:id="210"/>
      <w:bookmarkEnd w:id="211"/>
      <w:bookmarkEnd w:id="222"/>
      <w:bookmarkEnd w:id="223"/>
      <w:bookmarkEnd w:id="224"/>
      <w:bookmarkEnd w:id="225"/>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cs="宋体"/>
        </w:rPr>
      </w:pPr>
      <w:bookmarkStart w:id="226" w:name="_Toc2126"/>
      <w:bookmarkStart w:id="227" w:name="_Toc13122"/>
      <w:bookmarkStart w:id="228" w:name="_Toc11969"/>
      <w:bookmarkStart w:id="229" w:name="_Toc13303"/>
      <w:bookmarkStart w:id="230" w:name="_Toc3267"/>
      <w:bookmarkStart w:id="231" w:name="_Toc12990"/>
      <w:bookmarkStart w:id="232" w:name="_Toc563"/>
      <w:bookmarkStart w:id="233" w:name="_Toc20364"/>
      <w:r>
        <w:rPr>
          <w:rFonts w:hint="eastAsia" w:ascii="宋体" w:hAnsi="宋体" w:cs="宋体"/>
        </w:rPr>
        <w:t>附件五、“节能产品”，“环境标志产品”证明材料</w:t>
      </w:r>
      <w:bookmarkEnd w:id="226"/>
      <w:bookmarkEnd w:id="227"/>
      <w:bookmarkEnd w:id="228"/>
      <w:bookmarkEnd w:id="229"/>
      <w:bookmarkEnd w:id="230"/>
      <w:bookmarkEnd w:id="231"/>
      <w:bookmarkEnd w:id="232"/>
      <w:bookmarkEnd w:id="233"/>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2"/>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2"/>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 </w:t>
      </w:r>
    </w:p>
    <w:p>
      <w:pPr>
        <w:pStyle w:val="4"/>
        <w:adjustRightInd w:val="0"/>
        <w:spacing w:line="416" w:lineRule="atLeast"/>
        <w:textAlignment w:val="baseline"/>
        <w:rPr>
          <w:rFonts w:ascii="宋体" w:hAnsi="宋体" w:cs="宋体"/>
        </w:rPr>
        <w:sectPr>
          <w:footerReference r:id="rId11" w:type="default"/>
          <w:pgSz w:w="11906" w:h="16838"/>
          <w:pgMar w:top="1440" w:right="1803" w:bottom="1440" w:left="1803" w:header="851" w:footer="992" w:gutter="0"/>
          <w:cols w:space="720" w:num="1"/>
          <w:docGrid w:type="lines" w:linePitch="319" w:charSpace="0"/>
        </w:sectPr>
      </w:pPr>
    </w:p>
    <w:p>
      <w:pPr>
        <w:pStyle w:val="4"/>
      </w:pPr>
      <w:bookmarkStart w:id="234" w:name="_Toc23799"/>
      <w:bookmarkStart w:id="235" w:name="_Toc4414"/>
      <w:bookmarkStart w:id="236" w:name="_Toc26351"/>
      <w:bookmarkStart w:id="237" w:name="_Toc19944"/>
      <w:bookmarkStart w:id="238" w:name="_Toc24855"/>
      <w:bookmarkStart w:id="239" w:name="_Toc13666"/>
      <w:bookmarkStart w:id="240" w:name="_Toc10027"/>
      <w:bookmarkStart w:id="241" w:name="_Toc5338"/>
      <w:bookmarkStart w:id="242" w:name="_Toc11924"/>
      <w:r>
        <w:rPr>
          <w:rFonts w:hint="eastAsia"/>
        </w:rPr>
        <w:t>附件六、质疑函范本</w:t>
      </w:r>
      <w:bookmarkEnd w:id="234"/>
      <w:bookmarkEnd w:id="235"/>
      <w:bookmarkEnd w:id="236"/>
      <w:bookmarkEnd w:id="237"/>
      <w:bookmarkEnd w:id="238"/>
      <w:bookmarkEnd w:id="239"/>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                                                     </w:t>
      </w: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pStyle w:val="4"/>
        <w:adjustRightInd w:val="0"/>
        <w:spacing w:line="416" w:lineRule="atLeast"/>
        <w:jc w:val="both"/>
        <w:textAlignment w:val="baseline"/>
        <w:rPr>
          <w:rFonts w:ascii="宋体" w:hAnsi="宋体" w:cs="宋体"/>
        </w:rPr>
        <w:sectPr>
          <w:pgSz w:w="11906" w:h="16838"/>
          <w:pgMar w:top="1440" w:right="1803" w:bottom="1440" w:left="1803" w:header="851" w:footer="992" w:gutter="0"/>
          <w:cols w:space="720" w:num="1"/>
          <w:docGrid w:type="lines" w:linePitch="319" w:charSpace="0"/>
        </w:sectPr>
      </w:pPr>
    </w:p>
    <w:p>
      <w:pPr>
        <w:pStyle w:val="4"/>
        <w:adjustRightInd w:val="0"/>
        <w:spacing w:line="416" w:lineRule="atLeast"/>
        <w:textAlignment w:val="baseline"/>
        <w:rPr>
          <w:rFonts w:ascii="宋体" w:hAnsi="宋体" w:cs="宋体"/>
        </w:rPr>
      </w:pPr>
      <w:bookmarkStart w:id="243" w:name="_Toc1200"/>
      <w:bookmarkStart w:id="244" w:name="_Toc2686"/>
      <w:bookmarkStart w:id="245" w:name="_Toc10701"/>
      <w:bookmarkStart w:id="246" w:name="_Toc19897"/>
      <w:bookmarkStart w:id="247" w:name="_Toc16892"/>
      <w:r>
        <w:rPr>
          <w:rFonts w:hint="eastAsia" w:ascii="宋体" w:hAnsi="宋体" w:cs="宋体"/>
        </w:rPr>
        <w:t>附件七、保证金退还账户信息确认表</w:t>
      </w:r>
      <w:bookmarkEnd w:id="240"/>
      <w:bookmarkEnd w:id="241"/>
      <w:bookmarkEnd w:id="242"/>
      <w:bookmarkEnd w:id="243"/>
      <w:bookmarkEnd w:id="244"/>
      <w:bookmarkEnd w:id="245"/>
      <w:bookmarkEnd w:id="246"/>
      <w:bookmarkEnd w:id="247"/>
      <w:bookmarkStart w:id="248" w:name="_Toc378248335"/>
    </w:p>
    <w:p>
      <w:pPr>
        <w:rPr>
          <w:rFonts w:ascii="宋体" w:hAnsi="宋体" w:cs="宋体"/>
        </w:rPr>
      </w:pPr>
    </w:p>
    <w:p>
      <w:pPr>
        <w:rPr>
          <w:rFonts w:ascii="宋体" w:hAnsi="宋体" w:cs="宋体"/>
          <w:sz w:val="28"/>
          <w:szCs w:val="28"/>
        </w:rPr>
      </w:pPr>
      <w:r>
        <w:rPr>
          <w:rFonts w:hint="eastAsia" w:ascii="宋体" w:hAnsi="宋体" w:cs="宋体"/>
          <w:sz w:val="28"/>
          <w:szCs w:val="28"/>
        </w:rPr>
        <w:t>项目名称：</w:t>
      </w:r>
      <w:r>
        <w:rPr>
          <w:rFonts w:hint="eastAsia" w:ascii="宋体" w:hAnsi="宋体" w:cs="宋体"/>
          <w:kern w:val="0"/>
          <w:sz w:val="24"/>
          <w:szCs w:val="24"/>
        </w:rPr>
        <w:t>_____________________________</w:t>
      </w:r>
    </w:p>
    <w:p>
      <w:pPr>
        <w:tabs>
          <w:tab w:val="center" w:pos="4150"/>
        </w:tabs>
        <w:rPr>
          <w:rFonts w:ascii="宋体" w:hAnsi="宋体" w:cs="宋体"/>
          <w:sz w:val="28"/>
          <w:szCs w:val="28"/>
        </w:rPr>
      </w:pPr>
      <w:r>
        <w:rPr>
          <w:rFonts w:hint="eastAsia" w:ascii="宋体" w:hAnsi="宋体" w:cs="宋体"/>
          <w:sz w:val="28"/>
          <w:szCs w:val="28"/>
        </w:rPr>
        <w:t>项目编号：</w:t>
      </w:r>
      <w:bookmarkEnd w:id="248"/>
      <w:r>
        <w:rPr>
          <w:rFonts w:hint="eastAsia" w:ascii="宋体" w:hAnsi="宋体" w:cs="宋体"/>
          <w:kern w:val="0"/>
          <w:sz w:val="24"/>
          <w:szCs w:val="24"/>
        </w:rPr>
        <w:t>_____________________________</w:t>
      </w:r>
      <w:r>
        <w:rPr>
          <w:rFonts w:hint="eastAsia" w:ascii="宋体" w:hAnsi="宋体" w:cs="宋体"/>
          <w:sz w:val="28"/>
          <w:szCs w:val="28"/>
        </w:rPr>
        <w:tab/>
      </w:r>
    </w:p>
    <w:p>
      <w:pPr>
        <w:rPr>
          <w:rFonts w:ascii="宋体" w:hAnsi="宋体" w:cs="宋体"/>
        </w:rPr>
      </w:pPr>
    </w:p>
    <w:tbl>
      <w:tblPr>
        <w:tblStyle w:val="20"/>
        <w:tblW w:w="864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cs="宋体"/>
                <w:sz w:val="24"/>
                <w:szCs w:val="24"/>
              </w:rPr>
            </w:pPr>
            <w:r>
              <w:rPr>
                <w:rFonts w:hint="eastAsia" w:ascii="宋体" w:hAnsi="宋体" w:cs="宋体"/>
                <w:sz w:val="24"/>
                <w:szCs w:val="24"/>
              </w:rPr>
              <w:t>应退保证金</w:t>
            </w:r>
          </w:p>
        </w:tc>
        <w:tc>
          <w:tcPr>
            <w:tcW w:w="6372" w:type="dxa"/>
            <w:gridSpan w:val="2"/>
          </w:tcPr>
          <w:p>
            <w:pPr>
              <w:rPr>
                <w:rFonts w:ascii="宋体" w:hAnsi="宋体" w:cs="宋体"/>
                <w:sz w:val="24"/>
                <w:szCs w:val="24"/>
              </w:rPr>
            </w:pPr>
            <w:r>
              <w:rPr>
                <w:rFonts w:hint="eastAsia" w:ascii="宋体" w:hAnsi="宋体" w:cs="宋体"/>
                <w:sz w:val="24"/>
                <w:szCs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2268" w:type="dxa"/>
            <w:vMerge w:val="continue"/>
          </w:tcPr>
          <w:p>
            <w:pPr>
              <w:rPr>
                <w:rFonts w:ascii="宋体" w:hAnsi="宋体" w:cs="宋体"/>
                <w:sz w:val="24"/>
                <w:szCs w:val="24"/>
              </w:rPr>
            </w:pPr>
          </w:p>
        </w:tc>
        <w:tc>
          <w:tcPr>
            <w:tcW w:w="6372" w:type="dxa"/>
            <w:gridSpan w:val="2"/>
          </w:tcPr>
          <w:p>
            <w:pPr>
              <w:rPr>
                <w:rFonts w:ascii="宋体" w:hAnsi="宋体" w:cs="宋体"/>
                <w:sz w:val="24"/>
                <w:szCs w:val="24"/>
              </w:rPr>
            </w:pPr>
            <w:r>
              <w:rPr>
                <w:rFonts w:hint="eastAsia" w:ascii="宋体" w:hAnsi="宋体" w:cs="宋体"/>
                <w:sz w:val="24"/>
                <w:szCs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268" w:type="dxa"/>
            <w:vMerge w:val="restart"/>
            <w:vAlign w:val="center"/>
          </w:tcPr>
          <w:p>
            <w:pPr>
              <w:rPr>
                <w:rFonts w:ascii="宋体" w:hAnsi="宋体" w:cs="宋体"/>
              </w:rPr>
            </w:pPr>
            <w:r>
              <w:rPr>
                <w:rFonts w:hint="eastAsia" w:ascii="宋体" w:hAnsi="宋体" w:cs="宋体"/>
              </w:rPr>
              <w:t>收款单位（盖章）</w:t>
            </w:r>
          </w:p>
        </w:tc>
        <w:tc>
          <w:tcPr>
            <w:tcW w:w="2370" w:type="dxa"/>
            <w:vAlign w:val="center"/>
          </w:tcPr>
          <w:p>
            <w:pPr>
              <w:jc w:val="center"/>
              <w:rPr>
                <w:rFonts w:ascii="宋体" w:hAnsi="宋体" w:cs="宋体"/>
                <w:sz w:val="24"/>
                <w:szCs w:val="24"/>
              </w:rPr>
            </w:pPr>
            <w:r>
              <w:rPr>
                <w:rFonts w:hint="eastAsia" w:ascii="宋体" w:hAnsi="宋体" w:cs="宋体"/>
                <w:sz w:val="24"/>
                <w:szCs w:val="24"/>
              </w:rPr>
              <w:t>单  位 名 称</w:t>
            </w:r>
          </w:p>
        </w:tc>
        <w:tc>
          <w:tcPr>
            <w:tcW w:w="4002"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trPr>
        <w:tc>
          <w:tcPr>
            <w:tcW w:w="2268" w:type="dxa"/>
            <w:vMerge w:val="continue"/>
          </w:tcPr>
          <w:p>
            <w:pPr>
              <w:rPr>
                <w:rFonts w:ascii="宋体" w:hAnsi="宋体" w:cs="宋体"/>
                <w:sz w:val="24"/>
                <w:szCs w:val="24"/>
              </w:rPr>
            </w:pPr>
          </w:p>
        </w:tc>
        <w:tc>
          <w:tcPr>
            <w:tcW w:w="2370" w:type="dxa"/>
            <w:vAlign w:val="center"/>
          </w:tcPr>
          <w:p>
            <w:pPr>
              <w:jc w:val="center"/>
              <w:rPr>
                <w:rFonts w:ascii="宋体" w:hAnsi="宋体" w:cs="宋体"/>
                <w:sz w:val="24"/>
                <w:szCs w:val="24"/>
              </w:rPr>
            </w:pPr>
            <w:r>
              <w:rPr>
                <w:rFonts w:hint="eastAsia" w:ascii="宋体" w:hAnsi="宋体" w:cs="宋体"/>
                <w:sz w:val="24"/>
                <w:szCs w:val="24"/>
              </w:rPr>
              <w:t>开   户   行</w:t>
            </w:r>
          </w:p>
        </w:tc>
        <w:tc>
          <w:tcPr>
            <w:tcW w:w="4002"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2268" w:type="dxa"/>
            <w:vMerge w:val="continue"/>
          </w:tcPr>
          <w:p>
            <w:pPr>
              <w:rPr>
                <w:rFonts w:ascii="宋体" w:hAnsi="宋体" w:cs="宋体"/>
                <w:sz w:val="24"/>
                <w:szCs w:val="24"/>
              </w:rPr>
            </w:pPr>
          </w:p>
        </w:tc>
        <w:tc>
          <w:tcPr>
            <w:tcW w:w="2370" w:type="dxa"/>
            <w:vAlign w:val="center"/>
          </w:tcPr>
          <w:p>
            <w:pPr>
              <w:jc w:val="center"/>
              <w:rPr>
                <w:rFonts w:ascii="宋体" w:hAnsi="宋体" w:cs="宋体"/>
                <w:sz w:val="24"/>
                <w:szCs w:val="24"/>
              </w:rPr>
            </w:pPr>
            <w:r>
              <w:rPr>
                <w:rFonts w:hint="eastAsia" w:ascii="宋体" w:hAnsi="宋体" w:cs="宋体"/>
                <w:sz w:val="24"/>
                <w:szCs w:val="24"/>
              </w:rPr>
              <w:t>账        号</w:t>
            </w:r>
          </w:p>
        </w:tc>
        <w:tc>
          <w:tcPr>
            <w:tcW w:w="4002"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268" w:type="dxa"/>
            <w:vMerge w:val="continue"/>
          </w:tcPr>
          <w:p>
            <w:pPr>
              <w:rPr>
                <w:rFonts w:ascii="宋体" w:hAnsi="宋体" w:cs="宋体"/>
                <w:sz w:val="24"/>
                <w:szCs w:val="24"/>
              </w:rPr>
            </w:pPr>
          </w:p>
        </w:tc>
        <w:tc>
          <w:tcPr>
            <w:tcW w:w="2370" w:type="dxa"/>
            <w:vAlign w:val="center"/>
          </w:tcPr>
          <w:p>
            <w:pPr>
              <w:jc w:val="center"/>
              <w:rPr>
                <w:rFonts w:ascii="宋体" w:hAnsi="宋体" w:cs="宋体"/>
                <w:sz w:val="24"/>
                <w:szCs w:val="24"/>
              </w:rPr>
            </w:pPr>
            <w:r>
              <w:rPr>
                <w:rFonts w:hint="eastAsia" w:ascii="宋体" w:hAnsi="宋体" w:cs="宋体"/>
                <w:sz w:val="24"/>
                <w:szCs w:val="24"/>
              </w:rPr>
              <w:t>联系人及电话</w:t>
            </w:r>
          </w:p>
        </w:tc>
        <w:tc>
          <w:tcPr>
            <w:tcW w:w="4002" w:type="dxa"/>
          </w:tcPr>
          <w:p>
            <w:pPr>
              <w:rPr>
                <w:rFonts w:ascii="宋体" w:hAnsi="宋体" w:cs="宋体"/>
                <w:sz w:val="24"/>
                <w:szCs w:val="24"/>
              </w:rPr>
            </w:pPr>
          </w:p>
        </w:tc>
      </w:tr>
    </w:tbl>
    <w:p>
      <w:pPr>
        <w:keepNext/>
        <w:keepLines/>
        <w:adjustRightInd w:val="0"/>
        <w:spacing w:line="416" w:lineRule="atLeast"/>
        <w:textAlignment w:val="baseline"/>
        <w:rPr>
          <w:rFonts w:ascii="宋体" w:hAnsi="宋体" w:cs="宋体"/>
          <w:b/>
          <w:bCs/>
          <w:sz w:val="24"/>
          <w:szCs w:val="24"/>
        </w:rPr>
      </w:pPr>
      <w:r>
        <w:rPr>
          <w:rFonts w:hint="eastAsia" w:ascii="宋体" w:hAnsi="宋体" w:cs="宋体"/>
          <w:b/>
          <w:bCs/>
          <w:sz w:val="24"/>
          <w:szCs w:val="24"/>
        </w:rPr>
        <w:t>注：单位公章需清晰完整。（仅作为退还保证金时使用，需单独提供）</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保证金汇款凭证复印件加盖公章一并交给工作人员，当天未提交保证金退还账户信息确认表与保证金汇款凭证复印件加盖公章的供应商，在开标后自行找财务办理保证金退还手续。</w:t>
      </w:r>
    </w:p>
    <w:p>
      <w:pPr>
        <w:jc w:val="left"/>
        <w:rPr>
          <w:rFonts w:ascii="宋体" w:hAnsi="宋体" w:cs="宋体"/>
          <w:b/>
          <w:bCs/>
          <w:spacing w:val="48"/>
          <w:sz w:val="72"/>
          <w:szCs w:val="72"/>
        </w:rPr>
      </w:pPr>
    </w:p>
    <w:p/>
    <w:p>
      <w:pPr>
        <w:jc w:val="left"/>
        <w:rPr>
          <w:rFonts w:ascii="宋体" w:hAnsi="宋体" w:cs="宋体"/>
          <w:b/>
          <w:bCs/>
          <w:spacing w:val="48"/>
          <w:sz w:val="72"/>
          <w:szCs w:val="72"/>
        </w:rPr>
      </w:pPr>
    </w:p>
    <w:p/>
    <w:p>
      <w:pPr>
        <w:rPr>
          <w:rFonts w:ascii="宋体" w:hAnsi="宋体" w:cs="宋体"/>
          <w:b/>
          <w:bCs/>
          <w:spacing w:val="48"/>
          <w:sz w:val="72"/>
          <w:szCs w:val="72"/>
        </w:rPr>
      </w:pPr>
    </w:p>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jc w:val="right"/>
        <w:rPr>
          <w:rFonts w:ascii="华文隶书" w:hAnsi="华文隶书" w:eastAsia="华文隶书" w:cs="华文隶书"/>
          <w:b/>
          <w:spacing w:val="48"/>
          <w:sz w:val="72"/>
          <w:szCs w:val="72"/>
        </w:rPr>
      </w:pPr>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w:t>
      </w:r>
      <w:r>
        <w:rPr>
          <w:rFonts w:hint="eastAsia" w:ascii="宋体" w:hAnsi="宋体" w:cs="宋体"/>
          <w:b/>
          <w:sz w:val="30"/>
          <w:szCs w:val="30"/>
        </w:rPr>
        <w:t>319689</w:t>
      </w:r>
    </w:p>
    <w:p>
      <w:pPr>
        <w:rPr>
          <w:rFonts w:ascii="宋体" w:hAnsi="宋体" w:cs="宋体"/>
        </w:rPr>
      </w:pPr>
    </w:p>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cs="宋体"/>
      </w:rPr>
    </w:pP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2" o:spid="_x0000_s2058" o:spt="202" type="#_x0000_t202" style="position:absolute;left:0pt;margin-top:0pt;height:11.65pt;width:31.55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path/>
          <v:fill on="f" focussize="0,0"/>
          <v:stroke on="f" joinstyle="miter"/>
          <v:imagedata o:title=""/>
          <o:lock v:ext="edit"/>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3" o:spid="_x0000_s2059" o:spt="202" type="#_x0000_t202" style="position:absolute;left:0pt;margin-top:0pt;height:11.65pt;width:36.05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path/>
          <v:fill on="f" focussize="0,0"/>
          <v:stroke on="f" joinstyle="miter"/>
          <v:imagedata o:title=""/>
          <o:lock v:ext="edit"/>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cs="宋体"/>
      </w:rPr>
    </w:pPr>
    <w:r>
      <w:pict>
        <v:shape id="文本框 32" o:spid="_x0000_s2061" o:spt="202" type="#_x0000_t202" style="position:absolute;left:0pt;margin-top:0pt;height:11.65pt;width:76.55pt;mso-position-horizontal:center;mso-position-horizontal-relative:margin;mso-wrap-style:none;z-index:251658240;mso-width-relative:page;mso-height-relative:page;" filled="f" stroked="f" coordsize="21600,21600" o:gfxdata="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EmREXRAAAABAEAAA8AAAAAAAAAAQAgAAAAIgAAAGRycy9kb3ducmV2LnhtbFBLAQIUABQAAAAI&#10;AIdO4kDBgRV9uwEAAFcDAAAOAAAAAAAAAAEAIAAAACABAABkcnMvZTJvRG9jLnhtbFBLBQYAAAAA&#10;BgAGAFkBAABNBQAAAAA=&#10;">
          <v:path/>
          <v:fill on="f" focussize="0,0"/>
          <v:stroke on="f" joinstyle="miter"/>
          <v:imagedata o:title=""/>
          <o:lock v:ext="edit"/>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56</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0"/>
        <w:tab w:val="right" w:pos="8420"/>
        <w:tab w:val="clear" w:pos="4153"/>
      </w:tabs>
      <w:rPr>
        <w:rFonts w:ascii="宋体" w:hAnsi="宋体" w:cs="宋体"/>
      </w:rPr>
    </w:pPr>
    <w:r>
      <w:pict>
        <v:shape id="文本框 19" o:spid="_x0000_s2062"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EQzSAAAABAEAAA8AAAAA&#10;AAAAAQAgAAAAIgAAAGRycy9kb3ducmV2LnhtbFBLAQIUABQAAAAIAIdO4kB00CnkGgIAABYEAAAO&#10;AAAAAAAAAAEAIAAAACEBAABkcnMvZTJvRG9jLnhtbFBLBQYAAAAABgAGAFkBAACtBQAAAAA=&#10;">
          <v:path/>
          <v:fill on="f" focussize="0,0"/>
          <v:stroke on="f" weight="0.5pt" joinstyle="miter"/>
          <v:imagedata o:title=""/>
          <o:lock v:ext="edit"/>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57</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0"/>
        <w:tab w:val="right" w:pos="8420"/>
        <w:tab w:val="clear" w:pos="4153"/>
      </w:tabs>
      <w:rPr>
        <w:rFonts w:ascii="宋体"/>
      </w:rPr>
    </w:pPr>
    <w:r>
      <w:pict>
        <v:shape id="文本框 33" o:spid="_x0000_s2063"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JkRF0QAAAAQBAAAPAAAAAAAAAAEAIAAAACIAAABkcnMvZG93bnJldi54bWxQSwECFAAUAAAA&#10;CACHTuJAJXjP17wBAABXAwAADgAAAAAAAAABACAAAAAgAQAAZHJzL2Uyb0RvYy54bWxQSwUGAAAA&#10;AAYABgBZAQAATgUAAAAA&#10;">
          <v:path/>
          <v:fill on="f" focussize="0,0"/>
          <v:stroke on="f" joinstyle="miter"/>
          <v:imagedata o:title=""/>
          <o:lock v:ext="edit"/>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61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w:r>
    <w:r>
      <w:rPr>
        <w:rFonts w:ascii="宋体"/>
      </w:rPr>
      <w:tab/>
    </w:r>
    <w:r>
      <w:rPr>
        <w:rFonts w:ascii="宋体"/>
      </w:rPr>
      <w:tab/>
    </w:r>
    <w:r>
      <w:rPr>
        <w:rFonts w:hint="eastAsia" w:ascii="宋体" w:hAnsi="宋体" w:cs="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4" o:spid="_x0000_s2060" o:spt="202" type="#_x0000_t202" style="position:absolute;left:0pt;margin-top:0pt;height:11.65pt;width:36.05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v:path/>
          <v:fill on="f" focussize="0,0"/>
          <v:stroke on="f" joinstyle="miter"/>
          <v:imagedata o:title=""/>
          <o:lock v:ext="edit"/>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63</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u w:val="single"/>
      </w:rPr>
    </w:pPr>
    <w:r>
      <w:rPr>
        <w:rFonts w:hint="eastAsia" w:ascii="宋体" w:hAnsi="宋体" w:cs="宋体"/>
        <w:sz w:val="15"/>
        <w:szCs w:val="15"/>
        <w:u w:val="single"/>
      </w:rPr>
      <w:t>西安石油大学焊接冶金热力模拟试验机采购项目                                                SXWZ2018ZB-SYDX-425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rPr>
      <w:t xml:space="preserve">西安外国语大学长安校区中心机房改造项目                                                      </w:t>
    </w:r>
    <w:bookmarkStart w:id="249" w:name="OLE_LINK16"/>
    <w:r>
      <w:rPr>
        <w:rFonts w:hint="eastAsia" w:ascii="宋体" w:hAnsi="宋体" w:cs="宋体"/>
        <w:sz w:val="15"/>
        <w:szCs w:val="15"/>
        <w:u w:val="single"/>
      </w:rPr>
      <w:t>SXWZ2017ZB-XAWGY-02</w:t>
    </w:r>
    <w:bookmarkEnd w:id="24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宋体" w:hAnsi="宋体" w:cs="宋体"/>
        <w:sz w:val="15"/>
        <w:szCs w:val="15"/>
      </w:rPr>
      <w:t>西安石油大学焊接冶金热力模拟试验机采购项目                                                    SXWZ2018ZB-SYDX-425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26045"/>
    <w:multiLevelType w:val="singleLevel"/>
    <w:tmpl w:val="D4326045"/>
    <w:lvl w:ilvl="0" w:tentative="0">
      <w:start w:val="3"/>
      <w:numFmt w:val="chineseCounting"/>
      <w:suff w:val="space"/>
      <w:lvlText w:val="第%1部分"/>
      <w:lvlJc w:val="left"/>
      <w:rPr>
        <w:rFonts w:hint="eastAsia"/>
      </w:rPr>
    </w:lvl>
  </w:abstractNum>
  <w:abstractNum w:abstractNumId="1">
    <w:nsid w:val="2E038BCB"/>
    <w:multiLevelType w:val="singleLevel"/>
    <w:tmpl w:val="2E038BCB"/>
    <w:lvl w:ilvl="0" w:tentative="0">
      <w:start w:val="1"/>
      <w:numFmt w:val="decimal"/>
      <w:suff w:val="nothing"/>
      <w:lvlText w:val="%1、"/>
      <w:lvlJc w:val="left"/>
    </w:lvl>
  </w:abstractNum>
  <w:abstractNum w:abstractNumId="2">
    <w:nsid w:val="5530B97F"/>
    <w:multiLevelType w:val="singleLevel"/>
    <w:tmpl w:val="5530B97F"/>
    <w:lvl w:ilvl="0" w:tentative="0">
      <w:start w:val="1"/>
      <w:numFmt w:val="chineseCounting"/>
      <w:suff w:val="nothing"/>
      <w:lvlText w:val="%1、"/>
      <w:lvlJc w:val="left"/>
    </w:lvl>
  </w:abstractNum>
  <w:abstractNum w:abstractNumId="3">
    <w:nsid w:val="559A3799"/>
    <w:multiLevelType w:val="singleLevel"/>
    <w:tmpl w:val="559A3799"/>
    <w:lvl w:ilvl="0" w:tentative="0">
      <w:start w:val="1"/>
      <w:numFmt w:val="decimal"/>
      <w:suff w:val="space"/>
      <w:lvlText w:val="3.%1"/>
      <w:lvlJc w:val="left"/>
      <w:pPr>
        <w:tabs>
          <w:tab w:val="left" w:pos="0"/>
        </w:tabs>
        <w:ind w:left="0" w:firstLine="400"/>
      </w:pPr>
      <w:rPr>
        <w:rFonts w:hint="default" w:ascii="Times New Roman" w:hAnsi="Times New Roman" w:eastAsia="宋体" w:cs="宋体"/>
      </w:rPr>
    </w:lvl>
  </w:abstractNum>
  <w:abstractNum w:abstractNumId="4">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5">
    <w:nsid w:val="58BE4A74"/>
    <w:multiLevelType w:val="singleLevel"/>
    <w:tmpl w:val="58BE4A74"/>
    <w:lvl w:ilvl="0" w:tentative="0">
      <w:start w:val="1"/>
      <w:numFmt w:val="chineseCounting"/>
      <w:suff w:val="nothing"/>
      <w:lvlText w:val="%1、"/>
      <w:lvlJc w:val="left"/>
      <w:pPr>
        <w:ind w:left="0" w:firstLine="420"/>
      </w:pPr>
      <w:rPr>
        <w:rFonts w:hint="eastAsia"/>
      </w:rPr>
    </w:lvl>
  </w:abstractNum>
  <w:abstractNum w:abstractNumId="6">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7">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8">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9">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0">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1">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12">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3">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4">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15">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16">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17">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18">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19">
    <w:nsid w:val="58E5EC48"/>
    <w:multiLevelType w:val="singleLevel"/>
    <w:tmpl w:val="58E5EC48"/>
    <w:lvl w:ilvl="0" w:tentative="0">
      <w:start w:val="1"/>
      <w:numFmt w:val="decimal"/>
      <w:suff w:val="nothing"/>
      <w:lvlText w:val="（%1）"/>
      <w:lvlJc w:val="left"/>
    </w:lvl>
  </w:abstractNum>
  <w:abstractNum w:abstractNumId="20">
    <w:nsid w:val="59AF49DB"/>
    <w:multiLevelType w:val="singleLevel"/>
    <w:tmpl w:val="59AF49DB"/>
    <w:lvl w:ilvl="0" w:tentative="0">
      <w:start w:val="1"/>
      <w:numFmt w:val="decimal"/>
      <w:suff w:val="nothing"/>
      <w:lvlText w:val="%1、"/>
      <w:lvlJc w:val="left"/>
    </w:lvl>
  </w:abstractNum>
  <w:abstractNum w:abstractNumId="21">
    <w:nsid w:val="59F034A0"/>
    <w:multiLevelType w:val="singleLevel"/>
    <w:tmpl w:val="59F034A0"/>
    <w:lvl w:ilvl="0" w:tentative="0">
      <w:start w:val="1"/>
      <w:numFmt w:val="bullet"/>
      <w:lvlText w:val=""/>
      <w:lvlJc w:val="left"/>
      <w:pPr>
        <w:ind w:left="420" w:hanging="420"/>
      </w:pPr>
      <w:rPr>
        <w:rFonts w:hint="default" w:ascii="Wingdings" w:hAnsi="Wingdings"/>
      </w:rPr>
    </w:lvl>
  </w:abstractNum>
  <w:num w:numId="1">
    <w:abstractNumId w:val="2"/>
  </w:num>
  <w:num w:numId="2">
    <w:abstractNumId w:val="12"/>
  </w:num>
  <w:num w:numId="3">
    <w:abstractNumId w:val="6"/>
  </w:num>
  <w:num w:numId="4">
    <w:abstractNumId w:val="3"/>
  </w:num>
  <w:num w:numId="5">
    <w:abstractNumId w:val="4"/>
  </w:num>
  <w:num w:numId="6">
    <w:abstractNumId w:val="10"/>
  </w:num>
  <w:num w:numId="7">
    <w:abstractNumId w:val="13"/>
  </w:num>
  <w:num w:numId="8">
    <w:abstractNumId w:val="5"/>
  </w:num>
  <w:num w:numId="9">
    <w:abstractNumId w:val="7"/>
  </w:num>
  <w:num w:numId="10">
    <w:abstractNumId w:val="11"/>
  </w:num>
  <w:num w:numId="11">
    <w:abstractNumId w:val="14"/>
  </w:num>
  <w:num w:numId="12">
    <w:abstractNumId w:val="16"/>
  </w:num>
  <w:num w:numId="13">
    <w:abstractNumId w:val="21"/>
  </w:num>
  <w:num w:numId="14">
    <w:abstractNumId w:val="15"/>
  </w:num>
  <w:num w:numId="15">
    <w:abstractNumId w:val="8"/>
  </w:num>
  <w:num w:numId="16">
    <w:abstractNumId w:val="9"/>
  </w:num>
  <w:num w:numId="17">
    <w:abstractNumId w:val="17"/>
  </w:num>
  <w:num w:numId="18">
    <w:abstractNumId w:val="18"/>
  </w:num>
  <w:num w:numId="19">
    <w:abstractNumId w:val="20"/>
  </w:num>
  <w:num w:numId="20">
    <w:abstractNumId w:val="1"/>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30FDE"/>
    <w:rsid w:val="000050A8"/>
    <w:rsid w:val="00022115"/>
    <w:rsid w:val="000426D3"/>
    <w:rsid w:val="00051BD3"/>
    <w:rsid w:val="0005655A"/>
    <w:rsid w:val="0006765D"/>
    <w:rsid w:val="00067D9E"/>
    <w:rsid w:val="000774A4"/>
    <w:rsid w:val="00092212"/>
    <w:rsid w:val="000C752D"/>
    <w:rsid w:val="00141E56"/>
    <w:rsid w:val="00145791"/>
    <w:rsid w:val="0016772A"/>
    <w:rsid w:val="001E65F1"/>
    <w:rsid w:val="001F69F1"/>
    <w:rsid w:val="00216CD5"/>
    <w:rsid w:val="00230FDE"/>
    <w:rsid w:val="00232F15"/>
    <w:rsid w:val="00244A15"/>
    <w:rsid w:val="00266E34"/>
    <w:rsid w:val="00273B7D"/>
    <w:rsid w:val="00290F0F"/>
    <w:rsid w:val="002913CB"/>
    <w:rsid w:val="0029325F"/>
    <w:rsid w:val="002A60FE"/>
    <w:rsid w:val="002B422F"/>
    <w:rsid w:val="003511E0"/>
    <w:rsid w:val="0035139E"/>
    <w:rsid w:val="00371CBA"/>
    <w:rsid w:val="00384C16"/>
    <w:rsid w:val="00392F4D"/>
    <w:rsid w:val="003A1491"/>
    <w:rsid w:val="003B0471"/>
    <w:rsid w:val="003B5A4D"/>
    <w:rsid w:val="003C713B"/>
    <w:rsid w:val="003D487B"/>
    <w:rsid w:val="003D749C"/>
    <w:rsid w:val="003F233C"/>
    <w:rsid w:val="0043246C"/>
    <w:rsid w:val="00474AF8"/>
    <w:rsid w:val="004865C7"/>
    <w:rsid w:val="004A4768"/>
    <w:rsid w:val="004C673E"/>
    <w:rsid w:val="004E2D68"/>
    <w:rsid w:val="00521325"/>
    <w:rsid w:val="005476FC"/>
    <w:rsid w:val="005726D5"/>
    <w:rsid w:val="00590583"/>
    <w:rsid w:val="005958F3"/>
    <w:rsid w:val="00596DF9"/>
    <w:rsid w:val="005A7CBC"/>
    <w:rsid w:val="005C3941"/>
    <w:rsid w:val="005E38C9"/>
    <w:rsid w:val="0062143F"/>
    <w:rsid w:val="00681B68"/>
    <w:rsid w:val="0069632D"/>
    <w:rsid w:val="006A0098"/>
    <w:rsid w:val="006C3D91"/>
    <w:rsid w:val="006F0C70"/>
    <w:rsid w:val="006F2E09"/>
    <w:rsid w:val="007506E4"/>
    <w:rsid w:val="007659AE"/>
    <w:rsid w:val="00774243"/>
    <w:rsid w:val="00784351"/>
    <w:rsid w:val="0079713D"/>
    <w:rsid w:val="007B7479"/>
    <w:rsid w:val="007E2D6C"/>
    <w:rsid w:val="007E74FA"/>
    <w:rsid w:val="00823668"/>
    <w:rsid w:val="00825D11"/>
    <w:rsid w:val="008300CD"/>
    <w:rsid w:val="00844D2C"/>
    <w:rsid w:val="0084535F"/>
    <w:rsid w:val="008561A2"/>
    <w:rsid w:val="0086498C"/>
    <w:rsid w:val="00875732"/>
    <w:rsid w:val="00891891"/>
    <w:rsid w:val="008B35C9"/>
    <w:rsid w:val="008E260C"/>
    <w:rsid w:val="008E7A8A"/>
    <w:rsid w:val="009204C6"/>
    <w:rsid w:val="009255EC"/>
    <w:rsid w:val="00941B30"/>
    <w:rsid w:val="00963EB8"/>
    <w:rsid w:val="009A1EC6"/>
    <w:rsid w:val="009E0AE1"/>
    <w:rsid w:val="00A02D12"/>
    <w:rsid w:val="00A07490"/>
    <w:rsid w:val="00A111D2"/>
    <w:rsid w:val="00A14B7F"/>
    <w:rsid w:val="00A15951"/>
    <w:rsid w:val="00A355D2"/>
    <w:rsid w:val="00A42FC0"/>
    <w:rsid w:val="00A4466A"/>
    <w:rsid w:val="00A540DA"/>
    <w:rsid w:val="00A6583F"/>
    <w:rsid w:val="00A80498"/>
    <w:rsid w:val="00A80DEC"/>
    <w:rsid w:val="00A95A4D"/>
    <w:rsid w:val="00AA243F"/>
    <w:rsid w:val="00AD3B75"/>
    <w:rsid w:val="00B042EC"/>
    <w:rsid w:val="00B15CB2"/>
    <w:rsid w:val="00B6440F"/>
    <w:rsid w:val="00B702D2"/>
    <w:rsid w:val="00B756B3"/>
    <w:rsid w:val="00B87B18"/>
    <w:rsid w:val="00BB1EA1"/>
    <w:rsid w:val="00BC2FEC"/>
    <w:rsid w:val="00BE1601"/>
    <w:rsid w:val="00C02126"/>
    <w:rsid w:val="00C05277"/>
    <w:rsid w:val="00C146CC"/>
    <w:rsid w:val="00C3074E"/>
    <w:rsid w:val="00C70FAC"/>
    <w:rsid w:val="00CB1174"/>
    <w:rsid w:val="00CC1FFA"/>
    <w:rsid w:val="00CD5495"/>
    <w:rsid w:val="00D23C96"/>
    <w:rsid w:val="00D40D8E"/>
    <w:rsid w:val="00D4216A"/>
    <w:rsid w:val="00D455EC"/>
    <w:rsid w:val="00D53337"/>
    <w:rsid w:val="00D74D04"/>
    <w:rsid w:val="00D819C1"/>
    <w:rsid w:val="00DA4916"/>
    <w:rsid w:val="00DC3BAB"/>
    <w:rsid w:val="00DD5FC6"/>
    <w:rsid w:val="00E32282"/>
    <w:rsid w:val="00E60EFE"/>
    <w:rsid w:val="00E74C89"/>
    <w:rsid w:val="00ED03C4"/>
    <w:rsid w:val="00F0407A"/>
    <w:rsid w:val="00F2471D"/>
    <w:rsid w:val="00F3170A"/>
    <w:rsid w:val="00F4371D"/>
    <w:rsid w:val="00F6747F"/>
    <w:rsid w:val="00FA58BC"/>
    <w:rsid w:val="00FC2066"/>
    <w:rsid w:val="00FE74DD"/>
    <w:rsid w:val="00FF4496"/>
    <w:rsid w:val="00FF74E8"/>
    <w:rsid w:val="01885CF4"/>
    <w:rsid w:val="019E1F79"/>
    <w:rsid w:val="01B419F4"/>
    <w:rsid w:val="09133C40"/>
    <w:rsid w:val="098A384E"/>
    <w:rsid w:val="0A3629FA"/>
    <w:rsid w:val="0B317917"/>
    <w:rsid w:val="0BB17727"/>
    <w:rsid w:val="10260C52"/>
    <w:rsid w:val="21EC67D2"/>
    <w:rsid w:val="2427156B"/>
    <w:rsid w:val="28BA1055"/>
    <w:rsid w:val="2DFA6AD7"/>
    <w:rsid w:val="2F5E361C"/>
    <w:rsid w:val="31263A7A"/>
    <w:rsid w:val="33F51924"/>
    <w:rsid w:val="358563C8"/>
    <w:rsid w:val="3E371D14"/>
    <w:rsid w:val="47030978"/>
    <w:rsid w:val="481E0EA8"/>
    <w:rsid w:val="51CB7C6F"/>
    <w:rsid w:val="5B5E587F"/>
    <w:rsid w:val="60D25F02"/>
    <w:rsid w:val="632623AC"/>
    <w:rsid w:val="66315929"/>
    <w:rsid w:val="67FA576F"/>
    <w:rsid w:val="74A720C9"/>
    <w:rsid w:val="78DD74B4"/>
    <w:rsid w:val="79481604"/>
    <w:rsid w:val="7C32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5"/>
    <w:qFormat/>
    <w:uiPriority w:val="9"/>
    <w:pPr>
      <w:keepNext/>
      <w:keepLines/>
      <w:spacing w:line="576" w:lineRule="auto"/>
      <w:jc w:val="center"/>
      <w:outlineLvl w:val="0"/>
    </w:pPr>
    <w:rPr>
      <w:b/>
      <w:kern w:val="44"/>
      <w:sz w:val="32"/>
      <w:szCs w:val="20"/>
    </w:rPr>
  </w:style>
  <w:style w:type="paragraph" w:styleId="4">
    <w:name w:val="heading 2"/>
    <w:basedOn w:val="1"/>
    <w:next w:val="1"/>
    <w:qFormat/>
    <w:uiPriority w:val="0"/>
    <w:pPr>
      <w:keepNext/>
      <w:keepLines/>
      <w:spacing w:line="413" w:lineRule="auto"/>
      <w:jc w:val="left"/>
      <w:outlineLvl w:val="1"/>
    </w:pPr>
    <w:rPr>
      <w:rFonts w:ascii="Arial" w:hAnsi="Arial"/>
      <w:b/>
      <w:sz w:val="28"/>
    </w:rPr>
  </w:style>
  <w:style w:type="paragraph" w:styleId="5">
    <w:name w:val="heading 3"/>
    <w:basedOn w:val="1"/>
    <w:next w:val="1"/>
    <w:qFormat/>
    <w:uiPriority w:val="0"/>
    <w:pPr>
      <w:keepNext/>
      <w:keepLines/>
      <w:spacing w:line="413" w:lineRule="auto"/>
      <w:outlineLvl w:val="2"/>
    </w:pPr>
    <w:rPr>
      <w:b/>
      <w:sz w:val="28"/>
    </w:rPr>
  </w:style>
  <w:style w:type="paragraph" w:styleId="6">
    <w:name w:val="heading 4"/>
    <w:basedOn w:val="1"/>
    <w:next w:val="1"/>
    <w:qFormat/>
    <w:uiPriority w:val="0"/>
    <w:pPr>
      <w:keepNext/>
      <w:keepLines/>
      <w:jc w:val="left"/>
      <w:outlineLvl w:val="3"/>
    </w:pPr>
    <w:rPr>
      <w:rFonts w:hint="eastAsia" w:ascii="Arial" w:hAnsi="Arial"/>
      <w:b/>
      <w:sz w:val="32"/>
    </w:rPr>
  </w:style>
  <w:style w:type="character" w:default="1" w:styleId="18">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annotation subject"/>
    <w:basedOn w:val="8"/>
    <w:next w:val="8"/>
    <w:link w:val="24"/>
    <w:qFormat/>
    <w:uiPriority w:val="0"/>
    <w:rPr>
      <w:rFonts w:ascii="Calibri"/>
      <w:b/>
      <w:bCs/>
      <w:kern w:val="2"/>
      <w:sz w:val="21"/>
    </w:rPr>
  </w:style>
  <w:style w:type="paragraph" w:styleId="8">
    <w:name w:val="annotation text"/>
    <w:basedOn w:val="1"/>
    <w:link w:val="22"/>
    <w:qFormat/>
    <w:uiPriority w:val="99"/>
    <w:pPr>
      <w:jc w:val="left"/>
    </w:pPr>
    <w:rPr>
      <w:rFonts w:ascii="宋体" w:hAnsi="Calibri"/>
      <w:kern w:val="0"/>
      <w:sz w:val="34"/>
    </w:rPr>
  </w:style>
  <w:style w:type="paragraph" w:styleId="9">
    <w:name w:val="Body Text"/>
    <w:basedOn w:val="1"/>
    <w:qFormat/>
    <w:uiPriority w:val="99"/>
    <w:rPr>
      <w:kern w:val="0"/>
      <w:sz w:val="20"/>
      <w:szCs w:val="20"/>
    </w:rPr>
  </w:style>
  <w:style w:type="paragraph" w:styleId="10">
    <w:name w:val="Body Text Indent"/>
    <w:basedOn w:val="1"/>
    <w:qFormat/>
    <w:uiPriority w:val="0"/>
    <w:pPr>
      <w:ind w:left="420" w:leftChars="200"/>
    </w:pPr>
  </w:style>
  <w:style w:type="paragraph" w:styleId="11">
    <w:name w:val="Plain Text"/>
    <w:basedOn w:val="1"/>
    <w:qFormat/>
    <w:uiPriority w:val="0"/>
    <w:pPr>
      <w:spacing w:line="324" w:lineRule="auto"/>
    </w:pPr>
    <w:rPr>
      <w:rFonts w:ascii="宋体" w:hAnsi="Courier New" w:cs="Courier New"/>
      <w:szCs w:val="21"/>
    </w:rPr>
  </w:style>
  <w:style w:type="paragraph" w:styleId="12">
    <w:name w:val="Balloon Text"/>
    <w:basedOn w:val="1"/>
    <w:link w:val="23"/>
    <w:qFormat/>
    <w:uiPriority w:val="0"/>
    <w:rPr>
      <w:rFonts w:ascii="Calibri" w:hAnsi="Calibri"/>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9">
    <w:name w:val="annotation reference"/>
    <w:qFormat/>
    <w:uiPriority w:val="99"/>
    <w:rPr>
      <w:sz w:val="21"/>
      <w:szCs w:val="21"/>
    </w:r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批注文字 Char"/>
    <w:link w:val="8"/>
    <w:qFormat/>
    <w:uiPriority w:val="99"/>
    <w:rPr>
      <w:rFonts w:ascii="宋体" w:hAnsi="Calibri"/>
      <w:sz w:val="34"/>
      <w:szCs w:val="22"/>
    </w:rPr>
  </w:style>
  <w:style w:type="character" w:customStyle="1" w:styleId="23">
    <w:name w:val="批注框文本 Char"/>
    <w:link w:val="12"/>
    <w:qFormat/>
    <w:uiPriority w:val="0"/>
    <w:rPr>
      <w:rFonts w:ascii="Calibri" w:hAnsi="Calibri"/>
      <w:kern w:val="2"/>
      <w:sz w:val="18"/>
      <w:szCs w:val="18"/>
    </w:rPr>
  </w:style>
  <w:style w:type="character" w:customStyle="1" w:styleId="24">
    <w:name w:val="批注主题 Char"/>
    <w:basedOn w:val="22"/>
    <w:link w:val="7"/>
    <w:uiPriority w:val="0"/>
  </w:style>
  <w:style w:type="character" w:customStyle="1" w:styleId="25">
    <w:name w:val="标题 1 Char"/>
    <w:link w:val="3"/>
    <w:qFormat/>
    <w:uiPriority w:val="9"/>
    <w:rPr>
      <w:rFonts w:ascii="Times New Roman" w:hAnsi="Times New Roman" w:eastAsia="宋体"/>
      <w:b/>
      <w:kern w:val="44"/>
      <w:sz w:val="32"/>
    </w:rPr>
  </w:style>
  <w:style w:type="paragraph" w:customStyle="1" w:styleId="26">
    <w:name w:val="列出段落1"/>
    <w:basedOn w:val="1"/>
    <w:uiPriority w:val="99"/>
    <w:pPr>
      <w:ind w:firstLine="420" w:firstLineChars="200"/>
    </w:pPr>
  </w:style>
  <w:style w:type="paragraph" w:styleId="27">
    <w:name w:val="List Paragraph"/>
    <w:basedOn w:val="1"/>
    <w:qFormat/>
    <w:uiPriority w:val="34"/>
    <w:pPr>
      <w:ind w:left="720"/>
      <w:contextualSpacing/>
    </w:pPr>
  </w:style>
  <w:style w:type="paragraph" w:customStyle="1" w:styleId="28">
    <w:name w:val="_Style 2"/>
    <w:basedOn w:val="1"/>
    <w:qFormat/>
    <w:uiPriority w:val="34"/>
    <w:pPr>
      <w:ind w:firstLine="420" w:firstLineChars="200"/>
    </w:pPr>
    <w:rPr>
      <w:szCs w:val="24"/>
    </w:rPr>
  </w:style>
  <w:style w:type="paragraph" w:customStyle="1" w:styleId="29">
    <w:name w:val="首行缩进"/>
    <w:basedOn w:val="1"/>
    <w:qFormat/>
    <w:uiPriority w:val="0"/>
    <w:pPr>
      <w:spacing w:line="360" w:lineRule="auto"/>
      <w:ind w:firstLine="420"/>
    </w:pPr>
    <w:rPr>
      <w:rFonts w:cs="宋体"/>
    </w:rPr>
  </w:style>
  <w:style w:type="paragraph" w:customStyle="1" w:styleId="30">
    <w:name w:val="列出段落11"/>
    <w:basedOn w:val="1"/>
    <w:qFormat/>
    <w:uiPriority w:val="99"/>
    <w:pPr>
      <w:ind w:firstLine="420" w:firstLineChars="200"/>
    </w:pPr>
    <w:rPr>
      <w:szCs w:val="24"/>
    </w:rPr>
  </w:style>
  <w:style w:type="paragraph" w:customStyle="1" w:styleId="31">
    <w:name w:val="Table Paragraph"/>
    <w:basedOn w:val="1"/>
    <w:qFormat/>
    <w:uiPriority w:val="0"/>
    <w:pPr>
      <w:jc w:val="center"/>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9"/>
    <customShpInfo spid="_x0000_s2061"/>
    <customShpInfo spid="_x0000_s2062"/>
    <customShpInfo spid="_x0000_s2063"/>
    <customShpInfo spid="_x0000_s2060"/>
    <customShpInfo spid="_x0000_s1048"/>
    <customShpInfo spid="_x0000_s1047"/>
    <customShpInfo spid="_x0000_s1046"/>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4903</Words>
  <Characters>27953</Characters>
  <Lines>232</Lines>
  <Paragraphs>65</Paragraphs>
  <TotalTime>0</TotalTime>
  <ScaleCrop>false</ScaleCrop>
  <LinksUpToDate>false</LinksUpToDate>
  <CharactersWithSpaces>32791</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2019-01-08T08:46:00Z</dcterms:created>
  <dc:creator>Administrator.PC-20170822HMXS</dc:creator>
  <cp:lastModifiedBy>Administrator</cp:lastModifiedBy>
  <cp:lastPrinted>2019-01-08T09:40:00Z</cp:lastPrinted>
  <dcterms:modified xsi:type="dcterms:W3CDTF">2019-01-14T03:12:29Z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